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6B71" w14:textId="77777777" w:rsidR="00AD45D3" w:rsidRPr="00AD45D3" w:rsidRDefault="00AD45D3">
      <w:pPr>
        <w:rPr>
          <w:b/>
        </w:rPr>
      </w:pPr>
      <w:r w:rsidRPr="00AD45D3">
        <w:rPr>
          <w:b/>
        </w:rPr>
        <w:t>BONDWOMAN - ( paidiskē , Strong's G3814 )</w:t>
      </w:r>
    </w:p>
    <w:p w14:paraId="0F38F22A" w14:textId="77777777" w:rsidR="00AD45D3" w:rsidRDefault="00AD45D3">
      <w:r w:rsidRPr="00AD45D3">
        <w:rPr>
          <w:b/>
        </w:rPr>
        <w:t>Summary:</w:t>
      </w:r>
    </w:p>
    <w:p w14:paraId="4D9CF2A5" w14:textId="77777777" w:rsidR="00AD45D3" w:rsidRDefault="00AD45D3">
      <w:r>
        <w:t>The Greek word paidiskē refers to a young female slave, maidservant, or bondwoman. In the Greco-Roman and ancient Near Eastern worlds, a paidiskē was a female servant under the absolute authority of her master or mistress, possessing no legal rights, personal autonomy, or power to secure her own freedom. In Galatians 4:31, Paul uses this term metaphorically to represent Hagar, symbolizing the covenant of the law given at Mount Sinai, which leads to spiritual bondage. By contrasting the "bondwoman" with the "free woman" (Sarah), Paul illustrates that believers in Christ are not children of legalistic slavery but are heirs of the promise and spiritual freedom.</w:t>
      </w:r>
    </w:p>
    <w:p w14:paraId="69E8C36B" w14:textId="77777777" w:rsidR="00AD45D3" w:rsidRDefault="00AD45D3"/>
    <w:p w14:paraId="3F5F7972" w14:textId="77777777" w:rsidR="00AD45D3" w:rsidRDefault="00AD45D3">
      <w:r w:rsidRPr="00AD45D3">
        <w:rPr>
          <w:b/>
        </w:rPr>
        <w:t>Full Study:</w:t>
      </w:r>
    </w:p>
    <w:p w14:paraId="6DB26CA7" w14:textId="77777777" w:rsidR="00AD45D3" w:rsidRDefault="00AD45D3"/>
    <w:p w14:paraId="070C4C5C" w14:textId="77777777" w:rsidR="00AD45D3" w:rsidRPr="00AD45D3" w:rsidRDefault="00AD45D3">
      <w:pPr>
        <w:rPr>
          <w:b/>
        </w:rPr>
      </w:pPr>
      <w:r w:rsidRPr="00AD45D3">
        <w:rPr>
          <w:b/>
        </w:rPr>
        <w:t xml:space="preserve"> 1. Word Picture / Background</w:t>
      </w:r>
    </w:p>
    <w:p w14:paraId="26E63B3A" w14:textId="77777777" w:rsidR="00AD45D3" w:rsidRDefault="00AD45D3">
      <w:r>
        <w:t xml:space="preserve">The word paidiskē is a diminutive of pais (child or servant). In classical Greek, the term originally referred to a young girl, maiden, or damsel of free status. Over time, however, the meaning underwent a significant social downgrade. By the Koine period, it was used almost exclusively to designate a young female slave or maidservant. </w:t>
      </w:r>
    </w:p>
    <w:p w14:paraId="2B9ECAAA" w14:textId="77777777" w:rsidR="00AD45D3" w:rsidRDefault="00AD45D3"/>
    <w:p w14:paraId="6ACF340C" w14:textId="77777777" w:rsidR="00AD45D3" w:rsidRDefault="00AD45D3">
      <w:r>
        <w:t>In the Septuagint, paidiskē frequently translates the Hebrew words shiphhah and amah, both of which describe a female slave or handmaid who occupied the lowest rung of the domestic ladder. This is the term used for Hagar in the Greek translation of Genesis 16 and 21. A bondwoman's children did not inherit her master's wealth; instead, they inherited their mother's status of slavery. This legal and cultural reality forms the backbone of Paul's theological illustration.</w:t>
      </w:r>
    </w:p>
    <w:p w14:paraId="41A52FAA" w14:textId="77777777" w:rsidR="00AD45D3" w:rsidRDefault="00AD45D3"/>
    <w:p w14:paraId="3A4D9028" w14:textId="77777777" w:rsidR="00AD45D3" w:rsidRPr="00AD45D3" w:rsidRDefault="00AD45D3">
      <w:pPr>
        <w:rPr>
          <w:b/>
        </w:rPr>
      </w:pPr>
      <w:r w:rsidRPr="00AD45D3">
        <w:rPr>
          <w:b/>
        </w:rPr>
        <w:t xml:space="preserve"> 2. Meaning / Lexical Definition</w:t>
      </w:r>
    </w:p>
    <w:p w14:paraId="36312215" w14:textId="77777777" w:rsidR="00AD45D3" w:rsidRDefault="00AD45D3">
      <w:r>
        <w:t>In the New Testament, paidiskē denotes:</w:t>
      </w:r>
    </w:p>
    <w:p w14:paraId="7FB86ACC" w14:textId="77777777" w:rsidR="00AD45D3" w:rsidRDefault="00AD45D3">
      <w:r>
        <w:t>• A female slave or servant girl (as seen in the narratives of Peter's denial, where servant girls question him).</w:t>
      </w:r>
    </w:p>
    <w:p w14:paraId="3A2CFB2F" w14:textId="77777777" w:rsidR="00AD45D3" w:rsidRDefault="00AD45D3">
      <w:r>
        <w:t>• A bondwoman, specifically referring to Hagar in the context of Abraham’s household.</w:t>
      </w:r>
    </w:p>
    <w:p w14:paraId="0CCACAB8" w14:textId="77777777" w:rsidR="00AD45D3" w:rsidRDefault="00AD45D3"/>
    <w:p w14:paraId="07DDFBCA" w14:textId="77777777" w:rsidR="00AD45D3" w:rsidRDefault="00AD45D3">
      <w:r>
        <w:t>The lexical focus is on the lack of personal freedom and the inheritance of slave status. The word does not merely indicate employment, but ownership. A paidiskē belonged entirely to her master, and her offspring belonged to the master as well, carrying no inherent right to family inheritance.</w:t>
      </w:r>
    </w:p>
    <w:p w14:paraId="2ED418DD" w14:textId="77777777" w:rsidR="00AD45D3" w:rsidRDefault="00AD45D3"/>
    <w:p w14:paraId="0D248C36" w14:textId="77777777" w:rsidR="00AD45D3" w:rsidRPr="00AD45D3" w:rsidRDefault="00AD45D3">
      <w:pPr>
        <w:rPr>
          <w:b/>
        </w:rPr>
      </w:pPr>
      <w:r w:rsidRPr="00AD45D3">
        <w:rPr>
          <w:b/>
        </w:rPr>
        <w:t xml:space="preserve"> 3. Usage and Word Pictures</w:t>
      </w:r>
    </w:p>
    <w:p w14:paraId="1F81E7A3" w14:textId="77777777" w:rsidR="00AD45D3" w:rsidRDefault="00AD45D3">
      <w:r>
        <w:t>The New Testament uses paidiskē 13 times. Outside of Paul's theological usage in Galatians, the word is used historically to describe:</w:t>
      </w:r>
    </w:p>
    <w:p w14:paraId="77F8D674" w14:textId="77777777" w:rsidR="00AD45D3" w:rsidRDefault="00AD45D3">
      <w:r>
        <w:t>• The servant girls of the high priest who confronted Peter in the courtyard (Matthew 26:69; Mark 14:66; Luke 22:56; John 18:17).</w:t>
      </w:r>
    </w:p>
    <w:p w14:paraId="0783FEF2" w14:textId="77777777" w:rsidR="00AD45D3" w:rsidRDefault="00AD45D3">
      <w:r>
        <w:t>• The slave girl Rhoda who answered the door when Peter was released from prison (Acts 12:13).</w:t>
      </w:r>
    </w:p>
    <w:p w14:paraId="20884D6E" w14:textId="77777777" w:rsidR="00AD45D3" w:rsidRDefault="00AD45D3">
      <w:r>
        <w:t>• The slave girl in Philippi who was possessed by a spirit of divination (Acts 16:16).</w:t>
      </w:r>
    </w:p>
    <w:p w14:paraId="6938BABA" w14:textId="77777777" w:rsidR="00AD45D3" w:rsidRDefault="00AD45D3"/>
    <w:p w14:paraId="3B0B04E8" w14:textId="77777777" w:rsidR="00AD45D3" w:rsidRDefault="00AD45D3">
      <w:r>
        <w:t>In Galatians 4, the word becomes a powerful theological word picture. Paul contrasts the paidiskē (Hagar) with the free woman (Sarah). The word picture relies on the physical reality of ancient slavery to explain a spiritual condition: just as a child born to a slave mother is legally born into slavery, so those who attempt to relate to God through the law are spiritually born into bondage.</w:t>
      </w:r>
    </w:p>
    <w:p w14:paraId="0621444D" w14:textId="77777777" w:rsidR="00AD45D3" w:rsidRDefault="00AD45D3"/>
    <w:p w14:paraId="260AA8F0" w14:textId="77777777" w:rsidR="00AD45D3" w:rsidRPr="00AD45D3" w:rsidRDefault="00AD45D3">
      <w:pPr>
        <w:rPr>
          <w:b/>
        </w:rPr>
      </w:pPr>
      <w:r w:rsidRPr="00AD45D3">
        <w:rPr>
          <w:b/>
        </w:rPr>
        <w:t xml:space="preserve"> 4. Theological Implications</w:t>
      </w:r>
    </w:p>
    <w:p w14:paraId="1C157943" w14:textId="77777777" w:rsidR="00AD45D3" w:rsidRDefault="00AD45D3">
      <w:r>
        <w:t>The theological weight of paidiskē in Galatians is tied to the contrast between law and grace, works and promise.</w:t>
      </w:r>
    </w:p>
    <w:p w14:paraId="2A44CDE3" w14:textId="77777777" w:rsidR="00AD45D3" w:rsidRDefault="00AD45D3">
      <w:r>
        <w:t>• The Status of Slavery: To be a child of the paidiskē is to remain under the tutelage and condemnation of the law. It represents human effort trying to achieve what only God can provide. Hagar's child, Ishmael, was born "according to the flesh"—the result of human scheming to fulfill God's promise.</w:t>
      </w:r>
    </w:p>
    <w:p w14:paraId="6B693FE3" w14:textId="77777777" w:rsidR="00AD45D3" w:rsidRDefault="00AD45D3">
      <w:r>
        <w:t>• The Legal Incompatibility: Under ancient law, the son of a slave woman could not inherit alongside the son of a free woman. Paul applies this to show that legalism (the law) and grace (the promise) cannot coexist as means of justification. The system of law-keeping must be "cast out" because it cannot produce heirs of God's covenant.</w:t>
      </w:r>
    </w:p>
    <w:p w14:paraId="09B2EB0E" w14:textId="77777777" w:rsidR="00AD45D3" w:rsidRDefault="00AD45D3">
      <w:r>
        <w:t>• The Shift in Identity: The believer's transition from non-believer to Christian is a transition from being a child of the paidiskē to a child of the free woman. It is a radical change in legal standing before God, from slave to son and heir.</w:t>
      </w:r>
    </w:p>
    <w:p w14:paraId="2AC15F01" w14:textId="77777777" w:rsidR="00AD45D3" w:rsidRDefault="00AD45D3"/>
    <w:p w14:paraId="00FE823C" w14:textId="77777777" w:rsidR="00AD45D3" w:rsidRPr="00AD45D3" w:rsidRDefault="00AD45D3">
      <w:pPr>
        <w:rPr>
          <w:b/>
        </w:rPr>
      </w:pPr>
      <w:r w:rsidRPr="00AD45D3">
        <w:rPr>
          <w:b/>
        </w:rPr>
        <w:t xml:space="preserve"> 5. Contextual Nuance in the Passage</w:t>
      </w:r>
    </w:p>
    <w:p w14:paraId="4572E6B4" w14:textId="77777777" w:rsidR="00AD45D3" w:rsidRDefault="00AD45D3">
      <w:r>
        <w:t xml:space="preserve">In Galatians 4:31, Paul concludes his extensive allegorical argument: "So then, brethren, we are not children of the bondwoman but of the free." The Galatians were being enticed by false teachers (Judaizers) to submit to circumcision and the Mosaic law. These teachers boasted of their physical descent from Abraham. </w:t>
      </w:r>
    </w:p>
    <w:p w14:paraId="58765400" w14:textId="77777777" w:rsidR="00AD45D3" w:rsidRDefault="00AD45D3"/>
    <w:p w14:paraId="0678E388" w14:textId="77777777" w:rsidR="00AD45D3" w:rsidRDefault="00AD45D3">
      <w:r>
        <w:t>Paul turns their own history against them. He argues that by seeking justification through the law, they are actually identifying with Hagar, the paidiskē, and Sinai, rather than Sarah and the heavenly Jerusalem. The nuance of paidiskē here is a sharp warning: to submit to the law is to voluntarily climb back into the slave quarters. By declaring "we are not children of the bondwoman," Paul asserts that the believer's true ancestry is rooted in supernatural promise, not legalistic bondage.</w:t>
      </w:r>
    </w:p>
    <w:p w14:paraId="10CEAD3A" w14:textId="77777777" w:rsidR="00AD45D3" w:rsidRDefault="00AD45D3"/>
    <w:p w14:paraId="78034972" w14:textId="77777777" w:rsidR="00AD45D3" w:rsidRPr="00AD45D3" w:rsidRDefault="00AD45D3">
      <w:pPr>
        <w:rPr>
          <w:b/>
        </w:rPr>
      </w:pPr>
      <w:r w:rsidRPr="00AD45D3">
        <w:rPr>
          <w:b/>
        </w:rPr>
        <w:t xml:space="preserve"> 6. Key Uses in Other Verses (NKJV)</w:t>
      </w:r>
    </w:p>
    <w:p w14:paraId="07F79030" w14:textId="77777777" w:rsidR="00AD45D3" w:rsidRDefault="00AD45D3">
      <w:r>
        <w:t>• Galatians 4:22: "For it is written that Abraham had two sons: the one by a bondwoman (paidiskē), the other by a freewoman."</w:t>
      </w:r>
    </w:p>
    <w:p w14:paraId="207F8356" w14:textId="77777777" w:rsidR="00AD45D3" w:rsidRDefault="00AD45D3">
      <w:r>
        <w:t>• Galatians 4:30: "Nevertheless what does the Scripture say? 'Cast out the bondwoman (paidiskē) and her son, for the son of the bondwoman (paidiskē) shall not be heir with the son of the freewoman.'"</w:t>
      </w:r>
    </w:p>
    <w:p w14:paraId="361F40FA" w14:textId="77777777" w:rsidR="00AD45D3" w:rsidRDefault="00AD45D3">
      <w:r>
        <w:t>• Luke 12:45: "But if that servant says in his heart, 'My master is delaying his coming,' and begins to beat the male servants and maidservants (paidiskas), and to eat and drink and be drunk..."</w:t>
      </w:r>
    </w:p>
    <w:p w14:paraId="44DFD786" w14:textId="77777777" w:rsidR="00AD45D3" w:rsidRDefault="00AD45D3">
      <w:r>
        <w:t>• John 18:17: "Then the servant girl (paidiskē) who kept the door said to Peter, 'You are not also one of this Man’s disciples, are you?'"</w:t>
      </w:r>
    </w:p>
    <w:p w14:paraId="1811230D" w14:textId="77777777" w:rsidR="00AD45D3" w:rsidRDefault="00AD45D3"/>
    <w:p w14:paraId="3BD935D1" w14:textId="77777777" w:rsidR="00AD45D3" w:rsidRPr="00AD45D3" w:rsidRDefault="00AD45D3">
      <w:pPr>
        <w:rPr>
          <w:b/>
        </w:rPr>
      </w:pPr>
      <w:r w:rsidRPr="00AD45D3">
        <w:rPr>
          <w:b/>
        </w:rPr>
        <w:t xml:space="preserve"> 7. Other Relevant Insights</w:t>
      </w:r>
    </w:p>
    <w:p w14:paraId="1FD8222A" w14:textId="77777777" w:rsidR="00AD45D3" w:rsidRDefault="00AD45D3">
      <w:r>
        <w:t>Under Roman law, which governed Galatia, the status of a child was determined by the status of the mother at the time of birth (partus sequitur ventrem). If the mother was a paidiskē, the child was born a slave. Paul’s Gentile readers in Galatia would have immediately grasped the legal impossibility of a slave child inheriting the estate. This legal reality reinforced the absolute necessity of being born of the "free woman" through the Holy Spirit to receive the inheritance of Abraham.</w:t>
      </w:r>
    </w:p>
    <w:p w14:paraId="3610CD9F" w14:textId="77777777" w:rsidR="00AD45D3" w:rsidRDefault="00AD45D3"/>
    <w:p w14:paraId="18E9DF50" w14:textId="77777777" w:rsidR="00AD45D3" w:rsidRPr="00AD45D3" w:rsidRDefault="00AD45D3">
      <w:pPr>
        <w:rPr>
          <w:b/>
        </w:rPr>
      </w:pPr>
      <w:r w:rsidRPr="00AD45D3">
        <w:rPr>
          <w:b/>
        </w:rPr>
        <w:t xml:space="preserve"> 8. References</w:t>
      </w:r>
    </w:p>
    <w:p w14:paraId="37D5A2CC" w14:textId="77777777" w:rsidR="00AD45D3" w:rsidRDefault="00AD45D3">
      <w:r>
        <w:t>• Arndt, William, Walter Bauer, and F. Wilbur Gingrich. A Greek-English Lexicon of the New Testament and Other Early Christian Literature.</w:t>
      </w:r>
    </w:p>
    <w:p w14:paraId="57384395" w14:textId="77777777" w:rsidR="00AD45D3" w:rsidRDefault="00AD45D3">
      <w:r>
        <w:t>• Kittel, Gerhard, and Gerhard Friedrich, eds. Theological Dictionary of the New Testament.</w:t>
      </w:r>
    </w:p>
    <w:p w14:paraId="2EE1F583" w14:textId="77777777" w:rsidR="00AD45D3" w:rsidRDefault="00AD45D3">
      <w:r>
        <w:t>• Vine, W. E. Expository Dictionary of New Testament Words.</w:t>
      </w:r>
    </w:p>
    <w:p w14:paraId="719E7BEF" w14:textId="2D946E58" w:rsidR="004C5552" w:rsidRDefault="00AD45D3">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45D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BA7B"/>
  <w15:chartTrackingRefBased/>
  <w15:docId w15:val="{FE335603-9D9F-4E31-8C02-F3545BD0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5D3"/>
    <w:rPr>
      <w:rFonts w:eastAsiaTheme="majorEastAsia" w:cstheme="majorBidi"/>
      <w:color w:val="272727" w:themeColor="text1" w:themeTint="D8"/>
    </w:rPr>
  </w:style>
  <w:style w:type="paragraph" w:styleId="Title">
    <w:name w:val="Title"/>
    <w:basedOn w:val="Normal"/>
    <w:next w:val="Normal"/>
    <w:link w:val="TitleChar"/>
    <w:uiPriority w:val="10"/>
    <w:qFormat/>
    <w:rsid w:val="00AD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5D3"/>
    <w:pPr>
      <w:spacing w:before="160"/>
      <w:jc w:val="center"/>
    </w:pPr>
    <w:rPr>
      <w:i/>
      <w:iCs/>
      <w:color w:val="404040" w:themeColor="text1" w:themeTint="BF"/>
    </w:rPr>
  </w:style>
  <w:style w:type="character" w:customStyle="1" w:styleId="QuoteChar">
    <w:name w:val="Quote Char"/>
    <w:basedOn w:val="DefaultParagraphFont"/>
    <w:link w:val="Quote"/>
    <w:uiPriority w:val="29"/>
    <w:rsid w:val="00AD45D3"/>
    <w:rPr>
      <w:i/>
      <w:iCs/>
      <w:color w:val="404040" w:themeColor="text1" w:themeTint="BF"/>
    </w:rPr>
  </w:style>
  <w:style w:type="paragraph" w:styleId="ListParagraph">
    <w:name w:val="List Paragraph"/>
    <w:basedOn w:val="Normal"/>
    <w:uiPriority w:val="34"/>
    <w:qFormat/>
    <w:rsid w:val="00AD45D3"/>
    <w:pPr>
      <w:ind w:left="720"/>
      <w:contextualSpacing/>
    </w:pPr>
  </w:style>
  <w:style w:type="character" w:styleId="IntenseEmphasis">
    <w:name w:val="Intense Emphasis"/>
    <w:basedOn w:val="DefaultParagraphFont"/>
    <w:uiPriority w:val="21"/>
    <w:qFormat/>
    <w:rsid w:val="00AD45D3"/>
    <w:rPr>
      <w:i/>
      <w:iCs/>
      <w:color w:val="2E74B5" w:themeColor="accent1" w:themeShade="BF"/>
    </w:rPr>
  </w:style>
  <w:style w:type="paragraph" w:styleId="IntenseQuote">
    <w:name w:val="Intense Quote"/>
    <w:basedOn w:val="Normal"/>
    <w:next w:val="Normal"/>
    <w:link w:val="IntenseQuoteChar"/>
    <w:uiPriority w:val="30"/>
    <w:qFormat/>
    <w:rsid w:val="00AD45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45D3"/>
    <w:rPr>
      <w:i/>
      <w:iCs/>
      <w:color w:val="2E74B5" w:themeColor="accent1" w:themeShade="BF"/>
    </w:rPr>
  </w:style>
  <w:style w:type="character" w:styleId="IntenseReference">
    <w:name w:val="Intense Reference"/>
    <w:basedOn w:val="DefaultParagraphFont"/>
    <w:uiPriority w:val="32"/>
    <w:qFormat/>
    <w:rsid w:val="00AD45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1046</Words>
  <Characters>5445</Characters>
  <Application>Microsoft Office Word</Application>
  <DocSecurity>0</DocSecurity>
  <Lines>104</Lines>
  <Paragraphs>56</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