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8098" w14:textId="77777777" w:rsidR="006E5161" w:rsidRPr="006E5161" w:rsidRDefault="006E5161">
      <w:pPr>
        <w:rPr>
          <w:b/>
        </w:rPr>
      </w:pPr>
      <w:r w:rsidRPr="006E5161">
        <w:rPr>
          <w:b/>
        </w:rPr>
        <w:t>BORN - ( ginomai , Strong's G1096 )</w:t>
      </w:r>
    </w:p>
    <w:p w14:paraId="30EA1A98" w14:textId="77777777" w:rsidR="006E5161" w:rsidRDefault="006E5161">
      <w:r w:rsidRPr="006E5161">
        <w:rPr>
          <w:b/>
        </w:rPr>
        <w:t>Summary:</w:t>
      </w:r>
    </w:p>
    <w:p w14:paraId="7E2C0AC3" w14:textId="77777777" w:rsidR="006E5161" w:rsidRDefault="006E5161">
      <w:r>
        <w:t>The word translated "born" in Galatians 4:4 is not the typical Greek verb for biological birth, but rather the versatile verb ginomai, which means "to become," "to be made," or "to come into existence." By choosing this word, the apostle Paul underscores the profound reality of the Incarnation: the eternally pre-existent Son of God transitioned into human history, taking on a genuine human nature ("born of a woman") and submitting Himself to the jurisdiction of the Mosaic covenant ("born under the law") in order to redeem those bound by it.</w:t>
      </w:r>
    </w:p>
    <w:p w14:paraId="454763F8" w14:textId="77777777" w:rsidR="006E5161" w:rsidRDefault="006E5161"/>
    <w:p w14:paraId="618696C0" w14:textId="77777777" w:rsidR="006E5161" w:rsidRDefault="006E5161">
      <w:r w:rsidRPr="006E5161">
        <w:rPr>
          <w:b/>
        </w:rPr>
        <w:t>Full Study:</w:t>
      </w:r>
    </w:p>
    <w:p w14:paraId="01E3E8E9" w14:textId="77777777" w:rsidR="006E5161" w:rsidRDefault="006E5161"/>
    <w:p w14:paraId="6047FBBF" w14:textId="77777777" w:rsidR="006E5161" w:rsidRPr="006E5161" w:rsidRDefault="006E5161">
      <w:pPr>
        <w:rPr>
          <w:b/>
        </w:rPr>
      </w:pPr>
      <w:r w:rsidRPr="006E5161">
        <w:rPr>
          <w:b/>
        </w:rPr>
        <w:t>1. Word Picture / Background</w:t>
      </w:r>
    </w:p>
    <w:p w14:paraId="33F96281" w14:textId="77777777" w:rsidR="006E5161" w:rsidRDefault="006E5161">
      <w:r>
        <w:t>The verb ginomai is one of the most frequently used words in the New Testament, fundamentally carrying the idea of transition from one state of being to another. While the Greek language has a specific verb for childbirth (gennao), Paul's selection of ginomai (here in the participial form genomenon) provides a distinct word picture. It is not a picture of a new entity beginning to exist from nothing, but rather an existing person entering a new manner of existence. The word depicts the eternal, uncreated Son crossing the boundary from eternity into time, taking on a human form, and entering the sphere of human experience.</w:t>
      </w:r>
    </w:p>
    <w:p w14:paraId="44C66ABB" w14:textId="77777777" w:rsidR="006E5161" w:rsidRDefault="006E5161"/>
    <w:p w14:paraId="6B7A6D56" w14:textId="77777777" w:rsidR="006E5161" w:rsidRPr="006E5161" w:rsidRDefault="006E5161">
      <w:pPr>
        <w:rPr>
          <w:b/>
        </w:rPr>
      </w:pPr>
      <w:r w:rsidRPr="006E5161">
        <w:rPr>
          <w:b/>
        </w:rPr>
        <w:t>2. Meaning / Lexical Definition</w:t>
      </w:r>
    </w:p>
    <w:p w14:paraId="60E77494" w14:textId="77777777" w:rsidR="006E5161" w:rsidRDefault="006E5161">
      <w:r>
        <w:t>The verb ginomai possesses a broad semantic range:</w:t>
      </w:r>
    </w:p>
    <w:p w14:paraId="30EE9550" w14:textId="77777777" w:rsidR="006E5161" w:rsidRDefault="006E5161">
      <w:r>
        <w:t>• To come into being, to be born, to be created, or to arise.</w:t>
      </w:r>
    </w:p>
    <w:p w14:paraId="59E631C6" w14:textId="77777777" w:rsidR="006E5161" w:rsidRDefault="006E5161">
      <w:r>
        <w:t>• To become, transitioning into a new state, condition, or office.</w:t>
      </w:r>
    </w:p>
    <w:p w14:paraId="265FBA8F" w14:textId="77777777" w:rsidR="006E5161" w:rsidRDefault="006E5161">
      <w:r>
        <w:t>• To happen, occur, or take place within historical time.</w:t>
      </w:r>
    </w:p>
    <w:p w14:paraId="3C4D70DC" w14:textId="77777777" w:rsidR="006E5161" w:rsidRDefault="006E5161">
      <w:r>
        <w:t>In the context of Galatians 4:4, the participle genomenon functions as "having been made" or "having been born." It indicates the historical manner in which the Son of God entered human life. He was made or born of a woman, and He was made or born under the authority of the Law.</w:t>
      </w:r>
    </w:p>
    <w:p w14:paraId="598EC753" w14:textId="77777777" w:rsidR="006E5161" w:rsidRDefault="006E5161"/>
    <w:p w14:paraId="699F2187" w14:textId="77777777" w:rsidR="006E5161" w:rsidRPr="006E5161" w:rsidRDefault="006E5161">
      <w:pPr>
        <w:rPr>
          <w:b/>
        </w:rPr>
      </w:pPr>
      <w:r w:rsidRPr="006E5161">
        <w:rPr>
          <w:b/>
        </w:rPr>
        <w:t>3. Usage and Word Pictures</w:t>
      </w:r>
    </w:p>
    <w:p w14:paraId="6D18FBFB" w14:textId="77777777" w:rsidR="006E5161" w:rsidRDefault="006E5161">
      <w:r>
        <w:t xml:space="preserve">Throughout the New Testament, ginomai is regularly used to contrast eternal existence with temporal becoming. </w:t>
      </w:r>
    </w:p>
    <w:p w14:paraId="5E5611E3" w14:textId="77777777" w:rsidR="006E5161" w:rsidRDefault="006E5161">
      <w:r>
        <w:t>• In the Prologue of John, a sharp distinction is made between the eternal existence of the Word (expressed by en, "was") and the temporal arrival of creation and the incarnation (expressed by egeneto, "came to be"). John writes, "And the Word became (egeneto) flesh" (John 1:14).</w:t>
      </w:r>
    </w:p>
    <w:p w14:paraId="0C3FCC5D" w14:textId="77777777" w:rsidR="006E5161" w:rsidRDefault="006E5161">
      <w:r>
        <w:t>• Paul utilizes the same participle genomenos in Philippians 2:7 to describe Christ "coming in the likeness of men."</w:t>
      </w:r>
    </w:p>
    <w:p w14:paraId="55302D6C" w14:textId="77777777" w:rsidR="006E5161" w:rsidRDefault="006E5161">
      <w:r>
        <w:t>• In Romans 1:3, Paul writes that God's Son "was born (genomenou) of the seed of David according to the flesh."</w:t>
      </w:r>
    </w:p>
    <w:p w14:paraId="28F5D395" w14:textId="77777777" w:rsidR="006E5161" w:rsidRDefault="006E5161">
      <w:r>
        <w:t>In all these instances, the word picture is one of voluntary condescension. The Creator of all things "becomes" a creature, taking on the physical limitations of human flesh.</w:t>
      </w:r>
    </w:p>
    <w:p w14:paraId="40183ACC" w14:textId="77777777" w:rsidR="006E5161" w:rsidRDefault="006E5161"/>
    <w:p w14:paraId="647A89EF" w14:textId="77777777" w:rsidR="006E5161" w:rsidRPr="006E5161" w:rsidRDefault="006E5161">
      <w:pPr>
        <w:rPr>
          <w:b/>
        </w:rPr>
      </w:pPr>
      <w:r w:rsidRPr="006E5161">
        <w:rPr>
          <w:b/>
        </w:rPr>
        <w:t>4. Theological Implications</w:t>
      </w:r>
    </w:p>
    <w:p w14:paraId="4B80EF5B" w14:textId="77777777" w:rsidR="006E5161" w:rsidRDefault="006E5161">
      <w:r>
        <w:t>The use of ginomai in Galatians 4:4 yields several major theological truths:</w:t>
      </w:r>
    </w:p>
    <w:p w14:paraId="0EB918CE" w14:textId="77777777" w:rsidR="006E5161" w:rsidRDefault="006E5161">
      <w:r>
        <w:t>• The Pre-existence of Christ: Paul writes that God "sent forth His Son," who was then "born." The Son did not begin to exist at His birth; He was already with the Father and was sent into the world, at which point He became man.</w:t>
      </w:r>
    </w:p>
    <w:p w14:paraId="188AAC70" w14:textId="77777777" w:rsidR="006E5161" w:rsidRDefault="006E5161">
      <w:r>
        <w:t>• The True Humanity of Christ: "Born of a woman" (genomenon ek gynaikos) confirms that Jesus had a genuine human birth and nature. He was not a divine phantom who only appeared to be human; He was fully man, bound to human ancestry.</w:t>
      </w:r>
    </w:p>
    <w:p w14:paraId="08285401" w14:textId="77777777" w:rsidR="006E5161" w:rsidRDefault="006E5161">
      <w:r>
        <w:t>• The Active Obedience of Christ: "Born under the law" (genomenon hypo nomon) indicates that Christ was born into a Jewish context and was legally obligated to keep the entire Mosaic Law. He submitted Himself to the law's demands so that He could perfectly fulfill them on behalf of covenant-breakers.</w:t>
      </w:r>
    </w:p>
    <w:p w14:paraId="4FBAE558" w14:textId="77777777" w:rsidR="006E5161" w:rsidRDefault="006E5161">
      <w:r>
        <w:t>• The Mechanism of Redemption: By becoming what we are (human and under the law), the Son of God was able to redeem those who were condemned by the law, thereby elevating believers to the status of adopted sons.</w:t>
      </w:r>
    </w:p>
    <w:p w14:paraId="43B9E6DC" w14:textId="77777777" w:rsidR="006E5161" w:rsidRDefault="006E5161"/>
    <w:p w14:paraId="4C147EF8" w14:textId="77777777" w:rsidR="006E5161" w:rsidRPr="006E5161" w:rsidRDefault="006E5161">
      <w:pPr>
        <w:rPr>
          <w:b/>
        </w:rPr>
      </w:pPr>
      <w:r w:rsidRPr="006E5161">
        <w:rPr>
          <w:b/>
        </w:rPr>
        <w:t>5. Contextual Nuance in the Passage</w:t>
      </w:r>
    </w:p>
    <w:p w14:paraId="70527D6F" w14:textId="77777777" w:rsidR="006E5161" w:rsidRDefault="006E5161">
      <w:r>
        <w:t>In Galatians 4, Paul uses the analogy of an heir who, while a child, is no different from a slave because he is under guardians and stewards. Humanity was in a similar state of spiritual infancy and bondage under the "elements of the world" and the law. The turning point of history occurs when "the fullness of the time had come." God sent His Son to change this condition. By repeating the word genomenon ("born of a woman, born under the law"), Paul aligns Christ's biological humanity with His covenantal submission. The Son of God entered into our specific sphere of bondage so that He might buy back those trapped within it, enabling them to receive the adoption as mature sons.</w:t>
      </w:r>
    </w:p>
    <w:p w14:paraId="33FB576E" w14:textId="77777777" w:rsidR="006E5161" w:rsidRDefault="006E5161"/>
    <w:p w14:paraId="171524E2" w14:textId="77777777" w:rsidR="006E5161" w:rsidRPr="006E5161" w:rsidRDefault="006E5161">
      <w:pPr>
        <w:rPr>
          <w:b/>
        </w:rPr>
      </w:pPr>
      <w:r w:rsidRPr="006E5161">
        <w:rPr>
          <w:b/>
        </w:rPr>
        <w:t>6. Key Uses in Other Verses (NKJV)</w:t>
      </w:r>
    </w:p>
    <w:p w14:paraId="7B3416C5" w14:textId="77777777" w:rsidR="006E5161" w:rsidRDefault="006E5161">
      <w:r>
        <w:t>• John 1:14 - "And the Word became flesh and dwelt among us..."</w:t>
      </w:r>
    </w:p>
    <w:p w14:paraId="02A4CF73" w14:textId="77777777" w:rsidR="006E5161" w:rsidRDefault="006E5161">
      <w:r>
        <w:t>• Romans 1:3 - "...concerning His Son Jesus Christ our Lord, who was born of the seed of David according to the flesh,"</w:t>
      </w:r>
    </w:p>
    <w:p w14:paraId="176AAC23" w14:textId="77777777" w:rsidR="006E5161" w:rsidRDefault="006E5161">
      <w:r>
        <w:t>• Philippians 2:7 - "...but made Himself of no reputation, taking the form of a bondservant, and coming in the likeness of men."</w:t>
      </w:r>
    </w:p>
    <w:p w14:paraId="3B1575DE" w14:textId="77777777" w:rsidR="006E5161" w:rsidRDefault="006E5161">
      <w:r>
        <w:t>• Hebrews 1:4 - "...having become so much better than the angels..."</w:t>
      </w:r>
    </w:p>
    <w:p w14:paraId="56219786" w14:textId="77777777" w:rsidR="006E5161" w:rsidRDefault="006E5161"/>
    <w:p w14:paraId="73987332" w14:textId="77777777" w:rsidR="006E5161" w:rsidRPr="006E5161" w:rsidRDefault="006E5161">
      <w:pPr>
        <w:rPr>
          <w:b/>
        </w:rPr>
      </w:pPr>
      <w:r w:rsidRPr="006E5161">
        <w:rPr>
          <w:b/>
        </w:rPr>
        <w:t>7. Other Relevant Insights</w:t>
      </w:r>
    </w:p>
    <w:p w14:paraId="72B7A3E4" w14:textId="77777777" w:rsidR="006E5161" w:rsidRDefault="006E5161">
      <w:r>
        <w:t>A crucial theological safeguard is embedded in the grammatical choice of ginomai over gennao in this passage. Whereas gennao focuses primarily on the father's procreative act or the mother's labor, ginomai emphasizes the ontological shift of the subject. The early church fathers noted that this word choice avoids any suggestion of Arianism—the false teaching that the Son was a created being. The Son was not "created" as a divine being; rather, the already-existing divine Son "became" a man.</w:t>
      </w:r>
    </w:p>
    <w:p w14:paraId="3E1B7E73" w14:textId="77777777" w:rsidR="006E5161" w:rsidRDefault="006E5161"/>
    <w:p w14:paraId="7D1CB5F5" w14:textId="77777777" w:rsidR="006E5161" w:rsidRPr="006E5161" w:rsidRDefault="006E5161">
      <w:pPr>
        <w:rPr>
          <w:b/>
        </w:rPr>
      </w:pPr>
      <w:r w:rsidRPr="006E5161">
        <w:rPr>
          <w:b/>
        </w:rPr>
        <w:t>8. References</w:t>
      </w:r>
    </w:p>
    <w:p w14:paraId="52D5D951" w14:textId="77777777" w:rsidR="006E5161" w:rsidRDefault="006E5161">
      <w:r>
        <w:t>• Arndt, William, Frederick W. Danker, and Walter Bauer. A Greek-English Lexicon of the New Testament and Other Early Christian Literature. Chicago: University of Chicago Press, 2000.</w:t>
      </w:r>
    </w:p>
    <w:p w14:paraId="269B1155" w14:textId="77777777" w:rsidR="006E5161" w:rsidRDefault="006E5161">
      <w:r>
        <w:t>• Balz, Horst Robert, and Gerhard Schneider. Exegetical Dictionary of the New Testament. Grand Rapids, Mich.: Eerdmans, 1990.</w:t>
      </w:r>
    </w:p>
    <w:p w14:paraId="3484BAE3" w14:textId="77777777" w:rsidR="006E5161" w:rsidRDefault="006E5161">
      <w:r>
        <w:t>• Kittel, Gerhard, Gerhard Friedrich, and Geoffrey William Bromiley. Theological Dictionary of the New Testament. Grand Rapids, Mich.: Eerdmans, 1985.</w:t>
      </w:r>
    </w:p>
    <w:p w14:paraId="7B0AE51B" w14:textId="77777777" w:rsidR="006E5161" w:rsidRDefault="006E5161">
      <w:r>
        <w:t>• Thayer, Joseph Henry. A Greek-English Lexicon of the New Testament. New York: Harper &amp; Brothers, 1889.</w:t>
      </w:r>
    </w:p>
    <w:p w14:paraId="44452FC6" w14:textId="6C043644" w:rsidR="004C5552" w:rsidRDefault="006E5161">
      <w:r>
        <w:t>• Vine, W. E. Vine's Expository Dictionary of New Testament Words. Nashville: Thomas Nelson, 1996.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E5161"/>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E10E"/>
  <w15:chartTrackingRefBased/>
  <w15:docId w15:val="{6B2F28A2-31A3-4621-A8BB-8BF584ECE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5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5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61"/>
    <w:rPr>
      <w:rFonts w:eastAsiaTheme="majorEastAsia" w:cstheme="majorBidi"/>
      <w:color w:val="272727" w:themeColor="text1" w:themeTint="D8"/>
    </w:rPr>
  </w:style>
  <w:style w:type="paragraph" w:styleId="Title">
    <w:name w:val="Title"/>
    <w:basedOn w:val="Normal"/>
    <w:next w:val="Normal"/>
    <w:link w:val="TitleChar"/>
    <w:uiPriority w:val="10"/>
    <w:qFormat/>
    <w:rsid w:val="006E5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61"/>
    <w:pPr>
      <w:spacing w:before="160"/>
      <w:jc w:val="center"/>
    </w:pPr>
    <w:rPr>
      <w:i/>
      <w:iCs/>
      <w:color w:val="404040" w:themeColor="text1" w:themeTint="BF"/>
    </w:rPr>
  </w:style>
  <w:style w:type="character" w:customStyle="1" w:styleId="QuoteChar">
    <w:name w:val="Quote Char"/>
    <w:basedOn w:val="DefaultParagraphFont"/>
    <w:link w:val="Quote"/>
    <w:uiPriority w:val="29"/>
    <w:rsid w:val="006E5161"/>
    <w:rPr>
      <w:i/>
      <w:iCs/>
      <w:color w:val="404040" w:themeColor="text1" w:themeTint="BF"/>
    </w:rPr>
  </w:style>
  <w:style w:type="paragraph" w:styleId="ListParagraph">
    <w:name w:val="List Paragraph"/>
    <w:basedOn w:val="Normal"/>
    <w:uiPriority w:val="34"/>
    <w:qFormat/>
    <w:rsid w:val="006E5161"/>
    <w:pPr>
      <w:ind w:left="720"/>
      <w:contextualSpacing/>
    </w:pPr>
  </w:style>
  <w:style w:type="character" w:styleId="IntenseEmphasis">
    <w:name w:val="Intense Emphasis"/>
    <w:basedOn w:val="DefaultParagraphFont"/>
    <w:uiPriority w:val="21"/>
    <w:qFormat/>
    <w:rsid w:val="006E5161"/>
    <w:rPr>
      <w:i/>
      <w:iCs/>
      <w:color w:val="2E74B5" w:themeColor="accent1" w:themeShade="BF"/>
    </w:rPr>
  </w:style>
  <w:style w:type="paragraph" w:styleId="IntenseQuote">
    <w:name w:val="Intense Quote"/>
    <w:basedOn w:val="Normal"/>
    <w:next w:val="Normal"/>
    <w:link w:val="IntenseQuoteChar"/>
    <w:uiPriority w:val="30"/>
    <w:qFormat/>
    <w:rsid w:val="006E51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5161"/>
    <w:rPr>
      <w:i/>
      <w:iCs/>
      <w:color w:val="2E74B5" w:themeColor="accent1" w:themeShade="BF"/>
    </w:rPr>
  </w:style>
  <w:style w:type="character" w:styleId="IntenseReference">
    <w:name w:val="Intense Reference"/>
    <w:basedOn w:val="DefaultParagraphFont"/>
    <w:uiPriority w:val="32"/>
    <w:qFormat/>
    <w:rsid w:val="006E51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5089</Characters>
  <Application>Microsoft Office Word</Application>
  <DocSecurity>0</DocSecurity>
  <Lines>97</Lines>
  <Paragraphs>53</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