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2D76" w14:textId="77777777" w:rsidR="00E31527" w:rsidRPr="00E31527" w:rsidRDefault="00E31527">
      <w:pPr>
        <w:rPr>
          <w:b/>
        </w:rPr>
      </w:pPr>
      <w:r w:rsidRPr="00E31527">
        <w:rPr>
          <w:b/>
        </w:rPr>
        <w:t>FULLNESS - (plērōma, Strong's G4138)</w:t>
      </w:r>
    </w:p>
    <w:p w14:paraId="3AA3B5F3" w14:textId="77777777" w:rsidR="00E31527" w:rsidRDefault="00E31527">
      <w:r w:rsidRPr="00E31527">
        <w:rPr>
          <w:b/>
        </w:rPr>
        <w:t>Summary:</w:t>
      </w:r>
    </w:p>
    <w:p w14:paraId="3587F9F4" w14:textId="77777777" w:rsidR="00E31527" w:rsidRDefault="00E31527">
      <w:r>
        <w:t>The Greek noun plērōma refers to that which has been completed, filled to capacity, or brought to its full measure. In Galatians 4:4, "the fullness of the time" describes the climax of human history, a precise moment sovereignly orchestrated by God. Like a vessel filled drop by drop until it overflows, or a ship fully laden and ready to set sail, history had reached its exact, destined capacity. At this perfect juncture—characterized by Pax Romana, a common Greek language, Jewish messianic expectation, and deep spiritual bankruptcy—God sent His Son to redeem those under the law.</w:t>
      </w:r>
    </w:p>
    <w:p w14:paraId="3C8CE04E" w14:textId="77777777" w:rsidR="00E31527" w:rsidRDefault="00E31527"/>
    <w:p w14:paraId="0385E1F0" w14:textId="77777777" w:rsidR="00E31527" w:rsidRDefault="00E31527">
      <w:r w:rsidRPr="00E31527">
        <w:rPr>
          <w:b/>
        </w:rPr>
        <w:t>Full Study:</w:t>
      </w:r>
    </w:p>
    <w:p w14:paraId="4239603F" w14:textId="77777777" w:rsidR="00E31527" w:rsidRDefault="00E31527"/>
    <w:p w14:paraId="2E2E233C" w14:textId="77777777" w:rsidR="00E31527" w:rsidRPr="00E31527" w:rsidRDefault="00E31527">
      <w:pPr>
        <w:rPr>
          <w:b/>
        </w:rPr>
      </w:pPr>
      <w:r w:rsidRPr="00E31527">
        <w:rPr>
          <w:b/>
        </w:rPr>
        <w:t>1. Word Picture / Background</w:t>
      </w:r>
    </w:p>
    <w:p w14:paraId="3B0A802D" w14:textId="77777777" w:rsidR="00E31527" w:rsidRDefault="00E31527">
      <w:r>
        <w:t>• Plērōma derives from the verb plēroō, which means "to fill" or "to make full."</w:t>
      </w:r>
    </w:p>
    <w:p w14:paraId="1CE40DD9" w14:textId="77777777" w:rsidR="00E31527" w:rsidRDefault="00E31527">
      <w:r>
        <w:t>• In classical Greek and secular contexts, the word carried several vivid, practical illustrations:</w:t>
      </w:r>
    </w:p>
    <w:p w14:paraId="73F40CF4" w14:textId="77777777" w:rsidR="00E31527" w:rsidRDefault="00E31527">
      <w:r>
        <w:t>• The fully manned ship: It was used to describe a cargo ship that was completely loaded with its freight, fully equipped with its gear, and entirely manned with its crew. A ship in the state of plērōma was secure, complete, and ready to fulfill its deep-sea mission.</w:t>
      </w:r>
    </w:p>
    <w:p w14:paraId="74A1E5A6" w14:textId="77777777" w:rsidR="00E31527" w:rsidRDefault="00E31527">
      <w:r>
        <w:t>• The filled container: It described a cup or vessel filled to the very brim, where not a single drop more could be added without overflowing.</w:t>
      </w:r>
    </w:p>
    <w:p w14:paraId="01F3F8A3" w14:textId="77777777" w:rsidR="00E31527" w:rsidRDefault="00E31527">
      <w:r>
        <w:t>• The completed patch: It referred to a patch of cloth used to fill up a tear in a garment, making the garment whole again.</w:t>
      </w:r>
    </w:p>
    <w:p w14:paraId="079624EA" w14:textId="77777777" w:rsidR="00E31527" w:rsidRDefault="00E31527">
      <w:r>
        <w:t>• These word pictures convey the transition from lack, emptiness, or preparation to absolute completeness and readiness.</w:t>
      </w:r>
    </w:p>
    <w:p w14:paraId="2612D21E" w14:textId="77777777" w:rsidR="00E31527" w:rsidRDefault="00E31527"/>
    <w:p w14:paraId="3B13A0B5" w14:textId="77777777" w:rsidR="00E31527" w:rsidRPr="00E31527" w:rsidRDefault="00E31527">
      <w:pPr>
        <w:rPr>
          <w:b/>
        </w:rPr>
      </w:pPr>
      <w:r w:rsidRPr="00E31527">
        <w:rPr>
          <w:b/>
        </w:rPr>
        <w:t>2. Meaning / Lexical Definition</w:t>
      </w:r>
    </w:p>
    <w:p w14:paraId="7B0905D9" w14:textId="77777777" w:rsidR="00E31527" w:rsidRDefault="00E31527">
      <w:r>
        <w:t>• Plērōma is a noun expressing the state of fullness, abundance, completion, or the full measure of something.</w:t>
      </w:r>
    </w:p>
    <w:p w14:paraId="24323FEF" w14:textId="77777777" w:rsidR="00E31527" w:rsidRDefault="00E31527">
      <w:r>
        <w:t>• In a passive sense, it denotes that which is filled or completed (such as the earth and its fullness in 1 Corinthians 10:26).</w:t>
      </w:r>
    </w:p>
    <w:p w14:paraId="36CB6F18" w14:textId="77777777" w:rsidR="00E31527" w:rsidRDefault="00E31527">
      <w:r>
        <w:t>• In an active sense, it refers to that which fills up or makes something complete (such as the fragments that filled the baskets after the feeding of the five thousand).</w:t>
      </w:r>
    </w:p>
    <w:p w14:paraId="3571B932" w14:textId="77777777" w:rsidR="00E31527" w:rsidRDefault="00E31527">
      <w:r>
        <w:t>• In temporal contexts, plērōma signifies the fulfillment, consummation, or completion of a specific, designated period of time. It marks the boundary where preparation ends and realization begins.</w:t>
      </w:r>
    </w:p>
    <w:p w14:paraId="66DA85F5" w14:textId="77777777" w:rsidR="00E31527" w:rsidRDefault="00E31527"/>
    <w:p w14:paraId="6851FD31" w14:textId="77777777" w:rsidR="00E31527" w:rsidRPr="00E31527" w:rsidRDefault="00E31527">
      <w:pPr>
        <w:rPr>
          <w:b/>
        </w:rPr>
      </w:pPr>
      <w:r w:rsidRPr="00E31527">
        <w:rPr>
          <w:b/>
        </w:rPr>
        <w:t>3. Usage and Word Pictures</w:t>
      </w:r>
    </w:p>
    <w:p w14:paraId="2C6B1DF0" w14:textId="77777777" w:rsidR="00E31527" w:rsidRDefault="00E31527">
      <w:r>
        <w:t>• The New Testament uses plērōma seventeen times, most frequently in Paul’s epistles, where it often carries profound Christological and theological weight.</w:t>
      </w:r>
    </w:p>
    <w:p w14:paraId="24685190" w14:textId="77777777" w:rsidR="00E31527" w:rsidRDefault="00E31527">
      <w:r>
        <w:t>• The word stands in direct contrast to kenōma (emptiness or void). It represents the absolute opposite of deficiency.</w:t>
      </w:r>
    </w:p>
    <w:p w14:paraId="510DBED4" w14:textId="77777777" w:rsidR="00E31527" w:rsidRDefault="00E31527">
      <w:r>
        <w:t>• The imagery of a ship at plērōma resonates deeply with Galatians 4:4. For centuries, God had been loading the ship of history with preparation—prophecies, historical developments, moral lessons, and covenants. When the final cargo was loaded and the crew was complete, the ship of God’s redemptive purpose set sail into the world.</w:t>
      </w:r>
    </w:p>
    <w:p w14:paraId="175EA9BA" w14:textId="77777777" w:rsidR="00E31527" w:rsidRDefault="00E31527"/>
    <w:p w14:paraId="25A20ED4" w14:textId="77777777" w:rsidR="00E31527" w:rsidRPr="00E31527" w:rsidRDefault="00E31527">
      <w:pPr>
        <w:rPr>
          <w:b/>
        </w:rPr>
      </w:pPr>
      <w:r w:rsidRPr="00E31527">
        <w:rPr>
          <w:b/>
        </w:rPr>
        <w:t>4. Theological Implications</w:t>
      </w:r>
    </w:p>
    <w:p w14:paraId="551F8EB7" w14:textId="77777777" w:rsidR="00E31527" w:rsidRDefault="00E31527">
      <w:r>
        <w:t>• Divine Sovereignty over History: The "fullness of the time" demonstrates that history is not a series of random, chaotic accidents. God is the Architect of time, pacing the centuries toward His pre-determined climaxes.</w:t>
      </w:r>
    </w:p>
    <w:p w14:paraId="36B2E90F" w14:textId="77777777" w:rsidR="00E31527" w:rsidRDefault="00E31527">
      <w:r>
        <w:t>• The Perfect Convergence: God prepared the ancient world for the arrival of the Messiah through several distinct historical streams:</w:t>
      </w:r>
    </w:p>
    <w:p w14:paraId="08A3B17B" w14:textId="77777777" w:rsidR="00E31527" w:rsidRDefault="00E31527">
      <w:r>
        <w:t>• The Roman Contribution: The Roman Empire established unprecedented political unity, a vast network of safe roads, and the Pax Romana (Roman Peace), facilitating the rapid spread of the Gospel.</w:t>
      </w:r>
    </w:p>
    <w:p w14:paraId="0ADC64AC" w14:textId="77777777" w:rsidR="00E31527" w:rsidRDefault="00E31527">
      <w:r>
        <w:t>• The Greek Contribution: The conquests of Alexander the Great established Greek as a universal, highly precise language, allowing the New Testament to be written and understood across diverse cultures.</w:t>
      </w:r>
    </w:p>
    <w:p w14:paraId="440EDBAC" w14:textId="77777777" w:rsidR="00E31527" w:rsidRDefault="00E31527">
      <w:r>
        <w:t>• The Jewish Contribution: The Jewish diaspora had established synagogues throughout the empire, spreading the Old Testament Scriptures and generating a widespread expectation of a coming Savior.</w:t>
      </w:r>
    </w:p>
    <w:p w14:paraId="090E3060" w14:textId="77777777" w:rsidR="00E31527" w:rsidRDefault="00E31527">
      <w:r>
        <w:t>• The Moral Crisis: Human philosophy, pagan religion, and legalism had all proven utterly bankrupt, leaving humanity in a state of deep despair and spiritual hunger.</w:t>
      </w:r>
    </w:p>
    <w:p w14:paraId="00629305" w14:textId="77777777" w:rsidR="00E31527" w:rsidRDefault="00E31527"/>
    <w:p w14:paraId="60AEC682" w14:textId="77777777" w:rsidR="00E31527" w:rsidRPr="00E31527" w:rsidRDefault="00E31527">
      <w:pPr>
        <w:rPr>
          <w:b/>
        </w:rPr>
      </w:pPr>
      <w:r w:rsidRPr="00E31527">
        <w:rPr>
          <w:b/>
        </w:rPr>
        <w:t>5. Contextual Nuance in the Passage</w:t>
      </w:r>
    </w:p>
    <w:p w14:paraId="2C026310" w14:textId="77777777" w:rsidR="00E31527" w:rsidRDefault="00E31527">
      <w:r>
        <w:t>• In Galatians 4:1-3, Paul compares Israel under the Old Covenant to a minor child who, though the rightful heir of the estate, is kept under guardians and stewards until the date appointed by his father.</w:t>
      </w:r>
    </w:p>
    <w:p w14:paraId="729F2C02" w14:textId="77777777" w:rsidR="00E31527" w:rsidRDefault="00E31527">
      <w:r>
        <w:t>• The "fullness of the time" in Galatians 4:4 is the arrival of that exact, Father-appointed date. It marks the transition from spiritual infancy under the schoolmaster of the Law to spiritual maturity and adoption as sons under Grace.</w:t>
      </w:r>
    </w:p>
    <w:p w14:paraId="5F6848B4" w14:textId="77777777" w:rsidR="00E31527" w:rsidRDefault="00E31527">
      <w:r>
        <w:t>• The word chronos (chronological, quantitative time) is used here. Paul is emphasizing that the literal, quantitative measure of time appointed by God the Father had run its complete course. The countdown was finished; the clock struck the appointed hour, and God sent forth His Son.</w:t>
      </w:r>
    </w:p>
    <w:p w14:paraId="3EBA0485" w14:textId="77777777" w:rsidR="00E31527" w:rsidRDefault="00E31527"/>
    <w:p w14:paraId="014C4813" w14:textId="77777777" w:rsidR="00E31527" w:rsidRPr="00E31527" w:rsidRDefault="00E31527">
      <w:pPr>
        <w:rPr>
          <w:b/>
        </w:rPr>
      </w:pPr>
      <w:r w:rsidRPr="00E31527">
        <w:rPr>
          <w:b/>
        </w:rPr>
        <w:t>6. Key Uses in Other Verses (NKJV)</w:t>
      </w:r>
    </w:p>
    <w:p w14:paraId="6675A7A3" w14:textId="77777777" w:rsidR="00E31527" w:rsidRDefault="00E31527">
      <w:r>
        <w:t>• John 1:16: "And of His fullness (plērōmatos) we have all received, and grace for grace." (Christ is the source of inexhaustible spiritual supply).</w:t>
      </w:r>
    </w:p>
    <w:p w14:paraId="4AAD14E5" w14:textId="77777777" w:rsidR="00E31527" w:rsidRDefault="00E31527">
      <w:r>
        <w:t>• Romans 11:25: "...blindness in part has happened to Israel until the fullness (plērōma) of the Gentiles has come in." (The complete, designated number of Gentile believers).</w:t>
      </w:r>
    </w:p>
    <w:p w14:paraId="6D078415" w14:textId="77777777" w:rsidR="00E31527" w:rsidRDefault="00E31527">
      <w:r>
        <w:t>• Ephesians 1:23: "...which is His body, the fullness (plērōma) of Him who fills all in all." (The Church is the complete expression of Christ on earth).</w:t>
      </w:r>
    </w:p>
    <w:p w14:paraId="5463133D" w14:textId="77777777" w:rsidR="00E31527" w:rsidRDefault="00E31527">
      <w:r>
        <w:t>• Colossians 2:9: "For in Him dwells all the fullness (plērōma) of the Godhead bodily..." (The complete, undiluted essence of God's nature resides in the physical body of Jesus Christ).</w:t>
      </w:r>
    </w:p>
    <w:p w14:paraId="77E5DD81" w14:textId="77777777" w:rsidR="00E31527" w:rsidRDefault="00E31527"/>
    <w:p w14:paraId="486F8F9B" w14:textId="77777777" w:rsidR="00E31527" w:rsidRPr="00E31527" w:rsidRDefault="00E31527">
      <w:pPr>
        <w:rPr>
          <w:b/>
        </w:rPr>
      </w:pPr>
      <w:r w:rsidRPr="00E31527">
        <w:rPr>
          <w:b/>
        </w:rPr>
        <w:t>7. Other Relevant Insights</w:t>
      </w:r>
    </w:p>
    <w:p w14:paraId="7AE4FCF4" w14:textId="77777777" w:rsidR="00E31527" w:rsidRDefault="00E31527">
      <w:r>
        <w:t>• Gnostic teachers in the early church later hijacked the word plērōma to refer to the sum total of the divine emanations or aeons that filled the space between a distant god and the material world.</w:t>
      </w:r>
    </w:p>
    <w:p w14:paraId="3DC92011" w14:textId="77777777" w:rsidR="00E31527" w:rsidRDefault="00E31527">
      <w:r>
        <w:t>• Paul’s deliberate and frequent use of plērōma in Ephesians and Colossians serves as an inspired, preemptive strike against this heresy. By asserting that the plērōma dwells exclusively in Christ, Paul teaches that believers do not need intermediate angelic beings, secret knowledge, or auxiliary rituals. If you have Christ, you have the fullness, and you are complete in Him.</w:t>
      </w:r>
    </w:p>
    <w:p w14:paraId="67DFF6BA" w14:textId="77777777" w:rsidR="00E31527" w:rsidRDefault="00E31527"/>
    <w:p w14:paraId="16093383" w14:textId="77777777" w:rsidR="00E31527" w:rsidRPr="00E31527" w:rsidRDefault="00E31527">
      <w:pPr>
        <w:rPr>
          <w:b/>
        </w:rPr>
      </w:pPr>
      <w:r w:rsidRPr="00E31527">
        <w:rPr>
          <w:b/>
        </w:rPr>
        <w:t>8. References</w:t>
      </w:r>
    </w:p>
    <w:p w14:paraId="7A09D851" w14:textId="77777777" w:rsidR="00E31527" w:rsidRDefault="00E31527">
      <w:r>
        <w:t>• BDAG</w:t>
      </w:r>
    </w:p>
    <w:p w14:paraId="66BC9050" w14:textId="77777777" w:rsidR="00E31527" w:rsidRDefault="00E31527">
      <w:r>
        <w:t>• Thayer's Greek-English Lexicon</w:t>
      </w:r>
    </w:p>
    <w:p w14:paraId="6AF934B0" w14:textId="77777777" w:rsidR="00E31527" w:rsidRDefault="00E31527">
      <w:r>
        <w:t>• Vine's Expository Dictionary of New Testament Words</w:t>
      </w:r>
    </w:p>
    <w:p w14:paraId="756725CA" w14:textId="77777777" w:rsidR="00E31527" w:rsidRDefault="00E31527">
      <w:r>
        <w:t>• TDNT</w:t>
      </w:r>
    </w:p>
    <w:p w14:paraId="1121BF48" w14:textId="77777777" w:rsidR="004C5552" w:rsidRDefault="00E31527">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1527"/>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8CF1"/>
  <w15:chartTrackingRefBased/>
  <w15:docId w15:val="{B6E85031-9832-4877-8D65-2ACD34EF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527"/>
    <w:rPr>
      <w:rFonts w:eastAsiaTheme="majorEastAsia" w:cstheme="majorBidi"/>
      <w:color w:val="272727" w:themeColor="text1" w:themeTint="D8"/>
    </w:rPr>
  </w:style>
  <w:style w:type="paragraph" w:styleId="Title">
    <w:name w:val="Title"/>
    <w:basedOn w:val="Normal"/>
    <w:next w:val="Normal"/>
    <w:link w:val="TitleChar"/>
    <w:uiPriority w:val="10"/>
    <w:qFormat/>
    <w:rsid w:val="00E3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527"/>
    <w:pPr>
      <w:spacing w:before="160"/>
      <w:jc w:val="center"/>
    </w:pPr>
    <w:rPr>
      <w:i/>
      <w:iCs/>
      <w:color w:val="404040" w:themeColor="text1" w:themeTint="BF"/>
    </w:rPr>
  </w:style>
  <w:style w:type="character" w:customStyle="1" w:styleId="QuoteChar">
    <w:name w:val="Quote Char"/>
    <w:basedOn w:val="DefaultParagraphFont"/>
    <w:link w:val="Quote"/>
    <w:uiPriority w:val="29"/>
    <w:rsid w:val="00E31527"/>
    <w:rPr>
      <w:i/>
      <w:iCs/>
      <w:color w:val="404040" w:themeColor="text1" w:themeTint="BF"/>
    </w:rPr>
  </w:style>
  <w:style w:type="paragraph" w:styleId="ListParagraph">
    <w:name w:val="List Paragraph"/>
    <w:basedOn w:val="Normal"/>
    <w:uiPriority w:val="34"/>
    <w:qFormat/>
    <w:rsid w:val="00E31527"/>
    <w:pPr>
      <w:ind w:left="720"/>
      <w:contextualSpacing/>
    </w:pPr>
  </w:style>
  <w:style w:type="character" w:styleId="IntenseEmphasis">
    <w:name w:val="Intense Emphasis"/>
    <w:basedOn w:val="DefaultParagraphFont"/>
    <w:uiPriority w:val="21"/>
    <w:qFormat/>
    <w:rsid w:val="00E31527"/>
    <w:rPr>
      <w:i/>
      <w:iCs/>
      <w:color w:val="2E74B5" w:themeColor="accent1" w:themeShade="BF"/>
    </w:rPr>
  </w:style>
  <w:style w:type="paragraph" w:styleId="IntenseQuote">
    <w:name w:val="Intense Quote"/>
    <w:basedOn w:val="Normal"/>
    <w:next w:val="Normal"/>
    <w:link w:val="IntenseQuoteChar"/>
    <w:uiPriority w:val="30"/>
    <w:qFormat/>
    <w:rsid w:val="00E315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527"/>
    <w:rPr>
      <w:i/>
      <w:iCs/>
      <w:color w:val="2E74B5" w:themeColor="accent1" w:themeShade="BF"/>
    </w:rPr>
  </w:style>
  <w:style w:type="character" w:styleId="IntenseReference">
    <w:name w:val="Intense Reference"/>
    <w:basedOn w:val="DefaultParagraphFont"/>
    <w:uiPriority w:val="32"/>
    <w:qFormat/>
    <w:rsid w:val="00E315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5142</Characters>
  <Application>Microsoft Office Word</Application>
  <DocSecurity>0</DocSecurity>
  <Lines>98</Lines>
  <Paragraphs>53</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