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1F3A" w14:textId="77777777" w:rsidR="007A0995" w:rsidRPr="007A0995" w:rsidRDefault="007A0995">
      <w:pPr>
        <w:rPr>
          <w:b/>
        </w:rPr>
      </w:pPr>
      <w:r w:rsidRPr="007A0995">
        <w:rPr>
          <w:b/>
        </w:rPr>
        <w:t>SERVED - ( douleuō , Strong's G1398 )</w:t>
      </w:r>
    </w:p>
    <w:p w14:paraId="358D8630" w14:textId="77777777" w:rsidR="007A0995" w:rsidRDefault="007A0995">
      <w:r w:rsidRPr="007A0995">
        <w:rPr>
          <w:b/>
        </w:rPr>
        <w:t>Summary:</w:t>
      </w:r>
    </w:p>
    <w:p w14:paraId="3EE700FC" w14:textId="77777777" w:rsidR="007A0995" w:rsidRDefault="007A0995">
      <w:r>
        <w:t>The verb douleuō means to serve as a slave, to be in subjection, or to be held in bondage. In Galatians 4:8, Paul uses this word to describe the spiritual state of the Galatian believers before their conversion, when they were enslaved to false, non-existent deities. This term highlights the absolute nature of their former spiritual captivity, contrasting it with the freedom and adoption they now have in Christ.</w:t>
      </w:r>
    </w:p>
    <w:p w14:paraId="6D0F1D70" w14:textId="77777777" w:rsidR="007A0995" w:rsidRDefault="007A0995"/>
    <w:p w14:paraId="4ACCA29C" w14:textId="77777777" w:rsidR="007A0995" w:rsidRDefault="007A0995">
      <w:r w:rsidRPr="007A0995">
        <w:rPr>
          <w:b/>
        </w:rPr>
        <w:t>Full Study:</w:t>
      </w:r>
    </w:p>
    <w:p w14:paraId="04A93193" w14:textId="77777777" w:rsidR="007A0995" w:rsidRDefault="007A0995"/>
    <w:p w14:paraId="40EDC315" w14:textId="77777777" w:rsidR="007A0995" w:rsidRPr="007A0995" w:rsidRDefault="007A0995">
      <w:pPr>
        <w:rPr>
          <w:b/>
        </w:rPr>
      </w:pPr>
      <w:r w:rsidRPr="007A0995">
        <w:rPr>
          <w:b/>
        </w:rPr>
        <w:t>1. Word Picture / Background</w:t>
      </w:r>
    </w:p>
    <w:p w14:paraId="4E5C85D9" w14:textId="77777777" w:rsidR="007A0995" w:rsidRDefault="007A0995">
      <w:r>
        <w:t>• Douleuō is derived from the noun doulos, which refers to a slave or bondservant. In the ancient Greco-Roman world, slavery was a pervasive social institution characterized by a lack of personal freedom, ownership by a master, and the obligation of absolute obedience. Unlike a hired servant who worked for wages and retained personal independence, a doulos was entirely owned by another. Thus, douleuō carries a powerful word picture of complete surrender, lack of self-determination, and total ownership by a master.</w:t>
      </w:r>
    </w:p>
    <w:p w14:paraId="44ECDC5B" w14:textId="77777777" w:rsidR="007A0995" w:rsidRDefault="007A0995"/>
    <w:p w14:paraId="04305EFF" w14:textId="77777777" w:rsidR="007A0995" w:rsidRPr="007A0995" w:rsidRDefault="007A0995">
      <w:pPr>
        <w:rPr>
          <w:b/>
        </w:rPr>
      </w:pPr>
      <w:r w:rsidRPr="007A0995">
        <w:rPr>
          <w:b/>
        </w:rPr>
        <w:t>2. Meaning / Lexical Definition</w:t>
      </w:r>
    </w:p>
    <w:p w14:paraId="78631B7F" w14:textId="77777777" w:rsidR="007A0995" w:rsidRDefault="007A0995">
      <w:r>
        <w:t>• Douleuō means to act or serve as a slave, to be subjected to, or to yield absolute obedience. In classical and Hellenistic Greek, it denotes the condition of being bound to another's will, whether human rulers, laws, or spiritual powers. In the New Testament, it is used both negatively (to describe bondage to sin, the law, or false gods) and positively (to describe the voluntary, loving service of a believer toward God, Christ, or one another).</w:t>
      </w:r>
    </w:p>
    <w:p w14:paraId="0C21FC90" w14:textId="77777777" w:rsidR="007A0995" w:rsidRDefault="007A0995"/>
    <w:p w14:paraId="61EE0C37" w14:textId="77777777" w:rsidR="007A0995" w:rsidRPr="007A0995" w:rsidRDefault="007A0995">
      <w:pPr>
        <w:rPr>
          <w:b/>
        </w:rPr>
      </w:pPr>
      <w:r w:rsidRPr="007A0995">
        <w:rPr>
          <w:b/>
        </w:rPr>
        <w:t>3. Usage and Word Pictures</w:t>
      </w:r>
    </w:p>
    <w:p w14:paraId="2BE5FB3C" w14:textId="77777777" w:rsidR="007A0995" w:rsidRDefault="007A0995">
      <w:r>
        <w:t>The New Testament frequently employs douleuō to describe spiritual allegiance. It illustrates that humanity is never truly autonomous; everyone serves some master.</w:t>
      </w:r>
    </w:p>
    <w:p w14:paraId="4820B122" w14:textId="77777777" w:rsidR="007A0995" w:rsidRDefault="007A0995">
      <w:r>
        <w:t>• It describes serving physical masters in domestic contexts (Ephesians 6:7; 1 Timothy 6:2).</w:t>
      </w:r>
    </w:p>
    <w:p w14:paraId="703011B3" w14:textId="77777777" w:rsidR="007A0995" w:rsidRDefault="007A0995">
      <w:r>
        <w:t>• It is used metaphorically for serving spiritual realities, such as serving God (Matthew 6:24; Romans 7:25), serving sin or passions (Romans 6:6; Titus 3:3), or serving "mammon" (material wealth) (Matthew 6:24; Luke 16:13).</w:t>
      </w:r>
    </w:p>
    <w:p w14:paraId="5B5AC228" w14:textId="77777777" w:rsidR="007A0995" w:rsidRDefault="007A0995">
      <w:r>
        <w:t>• The underlying word picture is one of complete possession. To "serve" in this sense means that the servant's will is entirely library-bound to the master's authority, leaving no room for divided loyalty.</w:t>
      </w:r>
    </w:p>
    <w:p w14:paraId="3A2BCDE5" w14:textId="77777777" w:rsidR="007A0995" w:rsidRDefault="007A0995"/>
    <w:p w14:paraId="708381C2" w14:textId="77777777" w:rsidR="007A0995" w:rsidRPr="007A0995" w:rsidRDefault="007A0995">
      <w:pPr>
        <w:rPr>
          <w:b/>
        </w:rPr>
      </w:pPr>
      <w:r w:rsidRPr="007A0995">
        <w:rPr>
          <w:b/>
        </w:rPr>
        <w:t>4. Theological Implications</w:t>
      </w:r>
    </w:p>
    <w:p w14:paraId="75A975C5" w14:textId="77777777" w:rsidR="007A0995" w:rsidRDefault="007A0995">
      <w:r>
        <w:t xml:space="preserve">The theological weight of douleuō in the Pauline epistles rests on the contrast between slavery and sonship. </w:t>
      </w:r>
    </w:p>
    <w:p w14:paraId="114A0B02" w14:textId="77777777" w:rsidR="007A0995" w:rsidRDefault="007A0995">
      <w:r>
        <w:t>• Slavery to the world: Before the coming of Christ, humanity was in a state of spiritual enslavement—Jew under the law and Gentile under demonic elemental forces (stoicheia).</w:t>
      </w:r>
    </w:p>
    <w:p w14:paraId="442BA0AF" w14:textId="77777777" w:rsidR="007A0995" w:rsidRDefault="007A0995">
      <w:r>
        <w:t>• Redemption from slavery: Christ's redemptive work ransomed believers from this state of bondage, transferring them into the household of God as adopted heirs.</w:t>
      </w:r>
    </w:p>
    <w:p w14:paraId="19F9D959" w14:textId="77777777" w:rsidR="007A0995" w:rsidRDefault="007A0995">
      <w:r>
        <w:t>• True freedom through service: Ironically, Christian freedom does not lead to lawless autonomy, but to a new, life-giving form of service. Believers are freed from sin so they can willingly "serve" one another in love (Galatians 5:13) and serve the living God (1 Thessalonians 1:9).</w:t>
      </w:r>
    </w:p>
    <w:p w14:paraId="15CFB4EA" w14:textId="77777777" w:rsidR="007A0995" w:rsidRDefault="007A0995"/>
    <w:p w14:paraId="555C1C4C" w14:textId="77777777" w:rsidR="007A0995" w:rsidRPr="007A0995" w:rsidRDefault="007A0995">
      <w:pPr>
        <w:rPr>
          <w:b/>
        </w:rPr>
      </w:pPr>
      <w:r w:rsidRPr="007A0995">
        <w:rPr>
          <w:b/>
        </w:rPr>
        <w:t>5. Contextual Nuance in the Passage</w:t>
      </w:r>
    </w:p>
    <w:p w14:paraId="5162EA30" w14:textId="77777777" w:rsidR="007A0995" w:rsidRDefault="007A0995">
      <w:r>
        <w:t xml:space="preserve">In Galatians 4:8, Paul addresses the Gentile believers who were being enticed by Judaizers to submit to the Mosaic Law. Paul reminds them of their pre-Christian past: "when you did not know God, you served those which by nature are not gods." </w:t>
      </w:r>
    </w:p>
    <w:p w14:paraId="0B1CAA70" w14:textId="77777777" w:rsidR="007A0995" w:rsidRDefault="007A0995">
      <w:r>
        <w:t>• By using douleuō, Paul argues that their former pagan idolatry was a form of absolute spiritual slavery to demonic forces masquerading as deities.</w:t>
      </w:r>
    </w:p>
    <w:p w14:paraId="518107C1" w14:textId="77777777" w:rsidR="007A0995" w:rsidRDefault="007A0995">
      <w:r>
        <w:t>• The sting of Paul's argument comes in the following verses (Galatians 4:9-10). If they submit to the requirements of the Mosaic Law (sabbaths, feasts, circumcision) as a means of justification, they are returning to the exact same state of slavery (douleuō) they just escaped.</w:t>
      </w:r>
    </w:p>
    <w:p w14:paraId="19BD3CF1" w14:textId="77777777" w:rsidR="007A0995" w:rsidRDefault="007A0995">
      <w:r>
        <w:t>• For a Gentile, turning to the Law is not a step up in holiness; it is a regression back into the spiritual bondage of the "weak and beggarly elements" from which Christ set them free.</w:t>
      </w:r>
    </w:p>
    <w:p w14:paraId="6CD4C300" w14:textId="77777777" w:rsidR="007A0995" w:rsidRDefault="007A0995"/>
    <w:p w14:paraId="604D7D96" w14:textId="77777777" w:rsidR="007A0995" w:rsidRPr="007A0995" w:rsidRDefault="007A0995">
      <w:pPr>
        <w:rPr>
          <w:b/>
        </w:rPr>
      </w:pPr>
      <w:r w:rsidRPr="007A0995">
        <w:rPr>
          <w:b/>
        </w:rPr>
        <w:t>6. Key Uses in Other Verses (NKJV)</w:t>
      </w:r>
    </w:p>
    <w:p w14:paraId="4E188961" w14:textId="77777777" w:rsidR="007A0995" w:rsidRDefault="007A0995">
      <w:r>
        <w:t>• Matthew 6:24: "No one can serve two masters; for either he will hate the one and love the other, or else he will be loyal to the one and despise the other. You cannot serve God and mammon."</w:t>
      </w:r>
    </w:p>
    <w:p w14:paraId="2B930820" w14:textId="77777777" w:rsidR="007A0995" w:rsidRDefault="007A0995">
      <w:r>
        <w:t>• Romans 6:6: "knowing this, that our old man was crucified with Him, that the body of sin might be done away with, that we should no longer be slaves to sin."</w:t>
      </w:r>
    </w:p>
    <w:p w14:paraId="600D70FE" w14:textId="77777777" w:rsidR="007A0995" w:rsidRDefault="007A0995">
      <w:r>
        <w:t>• Galatians 5:13: "For you, brethren, have been called to liberty; only do not use liberty as an opportunity for the flesh, but through love serve one another."</w:t>
      </w:r>
    </w:p>
    <w:p w14:paraId="54BE7320" w14:textId="77777777" w:rsidR="007A0995" w:rsidRDefault="007A0995">
      <w:r>
        <w:t>• 1 Thessalonians 1:9: "For they themselves declare concerning us what manner of entry we had to you, and how you turned to God from idols to serve the living and true God."</w:t>
      </w:r>
    </w:p>
    <w:p w14:paraId="002FE603" w14:textId="77777777" w:rsidR="007A0995" w:rsidRDefault="007A0995"/>
    <w:p w14:paraId="7C78CD0E" w14:textId="77777777" w:rsidR="007A0995" w:rsidRPr="007A0995" w:rsidRDefault="007A0995">
      <w:pPr>
        <w:rPr>
          <w:b/>
        </w:rPr>
      </w:pPr>
      <w:r w:rsidRPr="007A0995">
        <w:rPr>
          <w:b/>
        </w:rPr>
        <w:t>7. Other Relevant Insights</w:t>
      </w:r>
    </w:p>
    <w:p w14:paraId="24CB26D6" w14:textId="77777777" w:rsidR="007A0995" w:rsidRDefault="007A0995">
      <w:r>
        <w:t>In the Septuagint (the Greek translation of the Old Testament), douleuō frequently translates the Hebrew verb avad (to work, serve, or worship). It is the standard term used for Israel serving the Lord, as well as the tragic warning against serving foreign gods (Deuteronomy 28:47-48). Paul's use of the term in Galatians 4:8 aligns with this Old Testament warning, framing pagan idolatry not merely as intellectual ignorance, but as a destructive spiritual vassalage.</w:t>
      </w:r>
    </w:p>
    <w:p w14:paraId="5C55CCC7" w14:textId="77777777" w:rsidR="007A0995" w:rsidRDefault="007A0995"/>
    <w:p w14:paraId="599DB753" w14:textId="77777777" w:rsidR="007A0995" w:rsidRPr="007A0995" w:rsidRDefault="007A0995">
      <w:pPr>
        <w:rPr>
          <w:b/>
        </w:rPr>
      </w:pPr>
      <w:r w:rsidRPr="007A0995">
        <w:rPr>
          <w:b/>
        </w:rPr>
        <w:t>8. References</w:t>
      </w:r>
    </w:p>
    <w:p w14:paraId="0C69DBF4" w14:textId="77777777" w:rsidR="007A0995" w:rsidRDefault="007A0995">
      <w:r>
        <w:t>• BDAG, 3rd Edition, 259-260</w:t>
      </w:r>
    </w:p>
    <w:p w14:paraId="19227D52" w14:textId="77777777" w:rsidR="007A0995" w:rsidRDefault="007A0995">
      <w:r>
        <w:t>• TDNT, Volume 2, 261-280</w:t>
      </w:r>
    </w:p>
    <w:p w14:paraId="1F21645A" w14:textId="77777777" w:rsidR="007A0995" w:rsidRDefault="007A0995">
      <w:r>
        <w:t>• Vine's Expository Dictionary of New Testament Words</w:t>
      </w:r>
    </w:p>
    <w:p w14:paraId="51EA4DB1" w14:textId="5F138418" w:rsidR="004C5552" w:rsidRDefault="007A0995">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9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0995"/>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30C5"/>
  <w15:chartTrackingRefBased/>
  <w15:docId w15:val="{2CB7D929-8545-4ED2-81C7-6AE14837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0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0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995"/>
    <w:rPr>
      <w:rFonts w:eastAsiaTheme="majorEastAsia" w:cstheme="majorBidi"/>
      <w:color w:val="272727" w:themeColor="text1" w:themeTint="D8"/>
    </w:rPr>
  </w:style>
  <w:style w:type="paragraph" w:styleId="Title">
    <w:name w:val="Title"/>
    <w:basedOn w:val="Normal"/>
    <w:next w:val="Normal"/>
    <w:link w:val="TitleChar"/>
    <w:uiPriority w:val="10"/>
    <w:qFormat/>
    <w:rsid w:val="007A0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995"/>
    <w:pPr>
      <w:spacing w:before="160"/>
      <w:jc w:val="center"/>
    </w:pPr>
    <w:rPr>
      <w:i/>
      <w:iCs/>
      <w:color w:val="404040" w:themeColor="text1" w:themeTint="BF"/>
    </w:rPr>
  </w:style>
  <w:style w:type="character" w:customStyle="1" w:styleId="QuoteChar">
    <w:name w:val="Quote Char"/>
    <w:basedOn w:val="DefaultParagraphFont"/>
    <w:link w:val="Quote"/>
    <w:uiPriority w:val="29"/>
    <w:rsid w:val="007A0995"/>
    <w:rPr>
      <w:i/>
      <w:iCs/>
      <w:color w:val="404040" w:themeColor="text1" w:themeTint="BF"/>
    </w:rPr>
  </w:style>
  <w:style w:type="paragraph" w:styleId="ListParagraph">
    <w:name w:val="List Paragraph"/>
    <w:basedOn w:val="Normal"/>
    <w:uiPriority w:val="34"/>
    <w:qFormat/>
    <w:rsid w:val="007A0995"/>
    <w:pPr>
      <w:ind w:left="720"/>
      <w:contextualSpacing/>
    </w:pPr>
  </w:style>
  <w:style w:type="character" w:styleId="IntenseEmphasis">
    <w:name w:val="Intense Emphasis"/>
    <w:basedOn w:val="DefaultParagraphFont"/>
    <w:uiPriority w:val="21"/>
    <w:qFormat/>
    <w:rsid w:val="007A0995"/>
    <w:rPr>
      <w:i/>
      <w:iCs/>
      <w:color w:val="2E74B5" w:themeColor="accent1" w:themeShade="BF"/>
    </w:rPr>
  </w:style>
  <w:style w:type="paragraph" w:styleId="IntenseQuote">
    <w:name w:val="Intense Quote"/>
    <w:basedOn w:val="Normal"/>
    <w:next w:val="Normal"/>
    <w:link w:val="IntenseQuoteChar"/>
    <w:uiPriority w:val="30"/>
    <w:qFormat/>
    <w:rsid w:val="007A09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0995"/>
    <w:rPr>
      <w:i/>
      <w:iCs/>
      <w:color w:val="2E74B5" w:themeColor="accent1" w:themeShade="BF"/>
    </w:rPr>
  </w:style>
  <w:style w:type="character" w:styleId="IntenseReference">
    <w:name w:val="Intense Reference"/>
    <w:basedOn w:val="DefaultParagraphFont"/>
    <w:uiPriority w:val="32"/>
    <w:qFormat/>
    <w:rsid w:val="007A09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4428</Characters>
  <Application>Microsoft Office Word</Application>
  <DocSecurity>0</DocSecurity>
  <Lines>85</Lines>
  <Paragraphs>46</Paragraphs>
  <ScaleCrop>false</ScaleCrop>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