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4C88" w14:textId="77777777" w:rsidR="00C50104" w:rsidRPr="00C50104" w:rsidRDefault="00C50104">
      <w:pPr>
        <w:rPr>
          <w:b/>
        </w:rPr>
      </w:pPr>
      <w:r w:rsidRPr="00C50104">
        <w:rPr>
          <w:b/>
        </w:rPr>
        <w:t>REPENT - ( metanoeo , Strong's G3340 )</w:t>
      </w:r>
    </w:p>
    <w:p w14:paraId="53F37577" w14:textId="77777777" w:rsidR="00C50104" w:rsidRDefault="00C50104">
      <w:r w:rsidRPr="00C50104">
        <w:rPr>
          <w:b/>
        </w:rPr>
        <w:t>Summary:</w:t>
      </w:r>
    </w:p>
    <w:p w14:paraId="2B07A6D2" w14:textId="77777777" w:rsidR="00C50104" w:rsidRDefault="00C50104">
      <w:r>
        <w:t>The Greek verb metanoeo represents a radical, life-altering turning away from sin and toward God, involving a complete reorientation of one's mind, heart, and behavior. In Matthew 3:2, John the Baptist issues this urgent command to prepare Israel for the arrival of the Messiah and His kingdom. Rather than mere intellectual agreement or emotional remorse, biblical repentance demands a fundamental change of purpose that produces visible, righteous fruit.</w:t>
      </w:r>
    </w:p>
    <w:p w14:paraId="520D1B87" w14:textId="77777777" w:rsidR="00C50104" w:rsidRDefault="00C50104"/>
    <w:p w14:paraId="29BFE13C" w14:textId="77777777" w:rsidR="00C50104" w:rsidRDefault="00C50104">
      <w:r w:rsidRPr="00C50104">
        <w:rPr>
          <w:b/>
        </w:rPr>
        <w:t>Full Study:</w:t>
      </w:r>
    </w:p>
    <w:p w14:paraId="7DDD38BD" w14:textId="77777777" w:rsidR="00C50104" w:rsidRDefault="00C50104"/>
    <w:p w14:paraId="09378885" w14:textId="77777777" w:rsidR="00C50104" w:rsidRPr="00C50104" w:rsidRDefault="00C50104">
      <w:pPr>
        <w:rPr>
          <w:b/>
        </w:rPr>
      </w:pPr>
      <w:r w:rsidRPr="00C50104">
        <w:rPr>
          <w:b/>
        </w:rPr>
        <w:t>1. Word Picture / Background</w:t>
      </w:r>
    </w:p>
    <w:p w14:paraId="3F592A1B" w14:textId="77777777" w:rsidR="00C50104" w:rsidRDefault="00C50104">
      <w:r>
        <w:t>The word metanoeo is a compound of two Greek elements: meta (implying change, transition, or association) and noeo (to think, perceive, or direct the mind, derived from nous, meaning mind). In classical Greek, the term originally referred to an afterthought, a change of opinion, or regretting a previous course of action. However, when the New Testament writers and the translators of the Septuagint adopted the word, they infused it with the deep moral weight of the Hebrew Old Testament concept of repentance. The primary Old Testament word for repentance is shub, which means to physically turn back, return, or change direction. Thus, in the biblical context, metanoeo transcends a mere cognitive shift. It represents a 180-degree turn in the spiritual journey—abandoning the path of self-will and sin to return wholeheartedly to God.</w:t>
      </w:r>
    </w:p>
    <w:p w14:paraId="59FA3516" w14:textId="77777777" w:rsidR="00C50104" w:rsidRDefault="00C50104"/>
    <w:p w14:paraId="419DCE36" w14:textId="77777777" w:rsidR="00C50104" w:rsidRPr="00C50104" w:rsidRDefault="00C50104">
      <w:pPr>
        <w:rPr>
          <w:b/>
        </w:rPr>
      </w:pPr>
      <w:r w:rsidRPr="00C50104">
        <w:rPr>
          <w:b/>
        </w:rPr>
        <w:t>2. Meaning / Lexical Definition</w:t>
      </w:r>
    </w:p>
    <w:p w14:paraId="1ACCFAC6" w14:textId="77777777" w:rsidR="00C50104" w:rsidRDefault="00C50104">
      <w:r>
        <w:t>The term denotes a thorough, decisive change of mind, heart, and will. It carries the following dimensions of meaning:</w:t>
      </w:r>
    </w:p>
    <w:p w14:paraId="28625CDC" w14:textId="77777777" w:rsidR="00C50104" w:rsidRDefault="00C50104">
      <w:r>
        <w:t>• An intellectual change of mind: Recognizing sin for what it truly is—an offense against a holy God—and recognizing God's right to rule.</w:t>
      </w:r>
    </w:p>
    <w:p w14:paraId="4FD3CD9E" w14:textId="77777777" w:rsidR="00C50104" w:rsidRDefault="00C50104">
      <w:r>
        <w:t>• An emotional change of heart: Experiencing a godly sorrow for sin rather than a superficial regret over the negative consequences of sin.</w:t>
      </w:r>
    </w:p>
    <w:p w14:paraId="6534915C" w14:textId="77777777" w:rsidR="00C50104" w:rsidRDefault="00C50104">
      <w:r>
        <w:t>• A volitional change of direction: A conscious decision of the will to turn away from transgression and surrender to the lordship of God, which manifests in changed behavior.</w:t>
      </w:r>
    </w:p>
    <w:p w14:paraId="4E7E498E" w14:textId="77777777" w:rsidR="00C50104" w:rsidRDefault="00C50104">
      <w:r>
        <w:t>• It is distinguished from metamelomai, which refers to regret, remorse, or being painful after the fact without a true change of heart or direction (as seen in the remorse of Judas Iscariot).</w:t>
      </w:r>
    </w:p>
    <w:p w14:paraId="5C7549C2" w14:textId="77777777" w:rsidR="00C50104" w:rsidRDefault="00C50104"/>
    <w:p w14:paraId="5ACC85C6" w14:textId="77777777" w:rsidR="00C50104" w:rsidRPr="00C50104" w:rsidRDefault="00C50104">
      <w:pPr>
        <w:rPr>
          <w:b/>
        </w:rPr>
      </w:pPr>
      <w:r w:rsidRPr="00C50104">
        <w:rPr>
          <w:b/>
        </w:rPr>
        <w:t>3. Usage and Word Pictures</w:t>
      </w:r>
    </w:p>
    <w:p w14:paraId="7A0BA6B5" w14:textId="77777777" w:rsidR="00C50104" w:rsidRDefault="00C50104">
      <w:r>
        <w:t xml:space="preserve">In the ancient world, a road sign or guide might use the imagery of turning back when one realizes they are traveling in the wrong direction. The biblical usage of metanoeo paints the picture of a traveler who realizes he is walking away from home, stops, turns around, and walks in the exact opposite direction. </w:t>
      </w:r>
    </w:p>
    <w:p w14:paraId="4038A13E" w14:textId="77777777" w:rsidR="00C50104" w:rsidRDefault="00C50104">
      <w:r>
        <w:t>In the New Testament, repentance is never depicted as an isolated, internal feeling. It is always coupled with action. The call to repent is a call to a moral revolution. It is the dismantling of self-righteousness, the abandonment of idolatry, and a complete alignment of one's life with God's standards.</w:t>
      </w:r>
    </w:p>
    <w:p w14:paraId="13503B4D" w14:textId="77777777" w:rsidR="00C50104" w:rsidRDefault="00C50104"/>
    <w:p w14:paraId="76342D32" w14:textId="77777777" w:rsidR="00C50104" w:rsidRPr="00C50104" w:rsidRDefault="00C50104">
      <w:pPr>
        <w:rPr>
          <w:b/>
        </w:rPr>
      </w:pPr>
      <w:r w:rsidRPr="00C50104">
        <w:rPr>
          <w:b/>
        </w:rPr>
        <w:t>4. Theological Implications</w:t>
      </w:r>
    </w:p>
    <w:p w14:paraId="5619F7E2" w14:textId="77777777" w:rsidR="00C50104" w:rsidRDefault="00C50104">
      <w:r>
        <w:t>• Repentance and Salvation: Repentance is an indispensable component of saving faith. They are two sides of the same coin of conversion. Faith is turning to God; repentance is turning away from sin. One cannot truly do one without the other.</w:t>
      </w:r>
    </w:p>
    <w:p w14:paraId="7A4D8AFE" w14:textId="77777777" w:rsidR="00C50104" w:rsidRDefault="00C50104">
      <w:r>
        <w:t>• Initiated by Grace: Although repentance is an act of the human will, the scriptures reveal that it is ultimately a gift of God's grace, prompted by His kindness and the convicting work of the Holy Spirit.</w:t>
      </w:r>
    </w:p>
    <w:p w14:paraId="2EA786EA" w14:textId="77777777" w:rsidR="00C50104" w:rsidRDefault="00C50104">
      <w:r>
        <w:t>• The Fruit of Repentance: True repentance is validated by its ongoing results. It produces a life characterized by obedience, humility, and love, which John the Baptist calls "fruits worthy of repentance."</w:t>
      </w:r>
    </w:p>
    <w:p w14:paraId="5E9CF2F9" w14:textId="77777777" w:rsidR="00C50104" w:rsidRDefault="00C50104"/>
    <w:p w14:paraId="260F66A9" w14:textId="77777777" w:rsidR="00C50104" w:rsidRPr="00C50104" w:rsidRDefault="00C50104">
      <w:pPr>
        <w:rPr>
          <w:b/>
        </w:rPr>
      </w:pPr>
      <w:r w:rsidRPr="00C50104">
        <w:rPr>
          <w:b/>
        </w:rPr>
        <w:t>5. Contextual Nuance in the Passage</w:t>
      </w:r>
    </w:p>
    <w:p w14:paraId="22FE31F8" w14:textId="77777777" w:rsidR="00C50104" w:rsidRDefault="00C50104">
      <w:r>
        <w:t xml:space="preserve">In Matthew 3:2, John the Baptist commands, "Repent, for the kingdom of heaven is at hand!" The imperative form used here (metanoeite) is a sharp, urgent command demanding immediate action. John is speaking to a Jewish audience that relied heavily on their biological lineage as descendants of Abraham for their standing before God. </w:t>
      </w:r>
    </w:p>
    <w:p w14:paraId="5F57399D" w14:textId="77777777" w:rsidR="00C50104" w:rsidRDefault="00C50104">
      <w:r>
        <w:t>John's message shattered this complacency. He signaled that the arrival of the Messiah and His kingdom required a radical inward cleansing and moral preparation. To receive the King, the people had to acknowledge their spiritual bankruptcy, confess their sins, and submit to baptism as an outward sign of their inward transformation. Without this fundamental change of mind regarding their sin and self-righteousness, they would face judgment rather than inclusion in the kingdom.</w:t>
      </w:r>
    </w:p>
    <w:p w14:paraId="2533242E" w14:textId="77777777" w:rsidR="00C50104" w:rsidRDefault="00C50104"/>
    <w:p w14:paraId="2D0A58C6" w14:textId="77777777" w:rsidR="00C50104" w:rsidRPr="00C50104" w:rsidRDefault="00C50104">
      <w:pPr>
        <w:rPr>
          <w:b/>
        </w:rPr>
      </w:pPr>
      <w:r w:rsidRPr="00C50104">
        <w:rPr>
          <w:b/>
        </w:rPr>
        <w:t>6. Key Uses in Other Verses (NKJV)</w:t>
      </w:r>
    </w:p>
    <w:p w14:paraId="6FDC7278" w14:textId="77777777" w:rsidR="00C50104" w:rsidRDefault="00C50104">
      <w:r>
        <w:t>• Matthew 4:17: "From that time Jesus began to preach and to say, 'Repent, for the kingdom of heaven is at hand.'"</w:t>
      </w:r>
    </w:p>
    <w:p w14:paraId="73554CA8" w14:textId="77777777" w:rsidR="00C50104" w:rsidRDefault="00C50104">
      <w:r>
        <w:t>• Luke 13:3: "I tell you, no; but unless you repent you will all likewise perish."</w:t>
      </w:r>
    </w:p>
    <w:p w14:paraId="5DC533D2" w14:textId="77777777" w:rsidR="00C50104" w:rsidRDefault="00C50104">
      <w:r>
        <w:t>• Acts 2:38: "Then Peter said to them, 'Repent, and let every one of you be baptized in the name of Jesus Christ for the remission of sins; and you shall receive the gift of the Holy Spirit.'"</w:t>
      </w:r>
    </w:p>
    <w:p w14:paraId="3F1DF19A" w14:textId="77777777" w:rsidR="00C50104" w:rsidRDefault="00C50104">
      <w:r>
        <w:t>• Acts 3:19: "Repent therefore and be converted, that your sins may be blotted out, so that times of refreshing may come from the presence of the Lord,"</w:t>
      </w:r>
    </w:p>
    <w:p w14:paraId="7D66E438" w14:textId="77777777" w:rsidR="00C50104" w:rsidRDefault="00C50104">
      <w:r>
        <w:t>• Revelation 2:5: "Remember therefore from where you have fallen; repent and do the first works, or else I will come to you quickly and remove your lampstand from its place—unless you repent."</w:t>
      </w:r>
    </w:p>
    <w:p w14:paraId="2449E24C" w14:textId="77777777" w:rsidR="00C50104" w:rsidRDefault="00C50104"/>
    <w:p w14:paraId="3391AB8E" w14:textId="77777777" w:rsidR="00C50104" w:rsidRPr="00C50104" w:rsidRDefault="00C50104">
      <w:pPr>
        <w:rPr>
          <w:b/>
        </w:rPr>
      </w:pPr>
      <w:r w:rsidRPr="00C50104">
        <w:rPr>
          <w:b/>
        </w:rPr>
        <w:t>7. Other Relevant Insights</w:t>
      </w:r>
    </w:p>
    <w:p w14:paraId="6A5818B6" w14:textId="77777777" w:rsidR="00C50104" w:rsidRDefault="00C50104">
      <w:r>
        <w:t>In the pastoral ministry of the early church, repentance was not viewed as a one-time historical event but as the ongoing posture of the believer's life. While the initial act of repentance brings a person into union with Christ, a continuous lifestyle of turning away from revealed sin and turning toward God's light characterizes a healthy walk of discipleship. The German reformer Martin Luther famously began his Ninety-five Theses by stating that the entire life of believers should be one of repentance.</w:t>
      </w:r>
    </w:p>
    <w:p w14:paraId="6412A0AF" w14:textId="77777777" w:rsidR="00C50104" w:rsidRDefault="00C50104"/>
    <w:p w14:paraId="79DA246A" w14:textId="77777777" w:rsidR="00C50104" w:rsidRPr="00C50104" w:rsidRDefault="00C50104">
      <w:pPr>
        <w:rPr>
          <w:b/>
        </w:rPr>
      </w:pPr>
      <w:r w:rsidRPr="00C50104">
        <w:rPr>
          <w:b/>
        </w:rPr>
        <w:t>8. References</w:t>
      </w:r>
    </w:p>
    <w:p w14:paraId="5385306E" w14:textId="77777777" w:rsidR="00C50104" w:rsidRDefault="00C50104">
      <w:r>
        <w:t>• BDAG Greek-English Lexicon of the New Testament</w:t>
      </w:r>
    </w:p>
    <w:p w14:paraId="0B3CCF91" w14:textId="77777777" w:rsidR="00C50104" w:rsidRDefault="00C50104">
      <w:r>
        <w:t>• Thayer's Greek-English Lexicon of the New Testament</w:t>
      </w:r>
    </w:p>
    <w:p w14:paraId="6435C969" w14:textId="77777777" w:rsidR="00C50104" w:rsidRDefault="00C50104">
      <w:r>
        <w:t>• Theological Dictionary of the New Testament (TDNT) / Little Kittel</w:t>
      </w:r>
    </w:p>
    <w:p w14:paraId="10F5DD52" w14:textId="77777777" w:rsidR="00C50104" w:rsidRDefault="00C50104">
      <w:r>
        <w:t>• Vine's Expository Dictionary of New Testament Words</w:t>
      </w:r>
    </w:p>
    <w:p w14:paraId="620063F5" w14:textId="77777777" w:rsidR="00C50104" w:rsidRDefault="00C50104">
      <w:r>
        <w:t>• Blue Letter Bible</w:t>
      </w:r>
    </w:p>
    <w:p w14:paraId="200F8390" w14:textId="4407A1C5" w:rsidR="004C5552" w:rsidRDefault="00C50104">
      <w:r>
        <w:t>• Precept Austin Online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1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0104"/>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5472"/>
  <w15:chartTrackingRefBased/>
  <w15:docId w15:val="{BBED2ADB-B71B-494B-9063-F7DA3C7B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0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0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104"/>
    <w:rPr>
      <w:rFonts w:eastAsiaTheme="majorEastAsia" w:cstheme="majorBidi"/>
      <w:color w:val="272727" w:themeColor="text1" w:themeTint="D8"/>
    </w:rPr>
  </w:style>
  <w:style w:type="paragraph" w:styleId="Title">
    <w:name w:val="Title"/>
    <w:basedOn w:val="Normal"/>
    <w:next w:val="Normal"/>
    <w:link w:val="TitleChar"/>
    <w:uiPriority w:val="10"/>
    <w:qFormat/>
    <w:rsid w:val="00C50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104"/>
    <w:pPr>
      <w:spacing w:before="160"/>
      <w:jc w:val="center"/>
    </w:pPr>
    <w:rPr>
      <w:i/>
      <w:iCs/>
      <w:color w:val="404040" w:themeColor="text1" w:themeTint="BF"/>
    </w:rPr>
  </w:style>
  <w:style w:type="character" w:customStyle="1" w:styleId="QuoteChar">
    <w:name w:val="Quote Char"/>
    <w:basedOn w:val="DefaultParagraphFont"/>
    <w:link w:val="Quote"/>
    <w:uiPriority w:val="29"/>
    <w:rsid w:val="00C50104"/>
    <w:rPr>
      <w:i/>
      <w:iCs/>
      <w:color w:val="404040" w:themeColor="text1" w:themeTint="BF"/>
    </w:rPr>
  </w:style>
  <w:style w:type="paragraph" w:styleId="ListParagraph">
    <w:name w:val="List Paragraph"/>
    <w:basedOn w:val="Normal"/>
    <w:uiPriority w:val="34"/>
    <w:qFormat/>
    <w:rsid w:val="00C50104"/>
    <w:pPr>
      <w:ind w:left="720"/>
      <w:contextualSpacing/>
    </w:pPr>
  </w:style>
  <w:style w:type="character" w:styleId="IntenseEmphasis">
    <w:name w:val="Intense Emphasis"/>
    <w:basedOn w:val="DefaultParagraphFont"/>
    <w:uiPriority w:val="21"/>
    <w:qFormat/>
    <w:rsid w:val="00C50104"/>
    <w:rPr>
      <w:i/>
      <w:iCs/>
      <w:color w:val="2E74B5" w:themeColor="accent1" w:themeShade="BF"/>
    </w:rPr>
  </w:style>
  <w:style w:type="paragraph" w:styleId="IntenseQuote">
    <w:name w:val="Intense Quote"/>
    <w:basedOn w:val="Normal"/>
    <w:next w:val="Normal"/>
    <w:link w:val="IntenseQuoteChar"/>
    <w:uiPriority w:val="30"/>
    <w:qFormat/>
    <w:rsid w:val="00C501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0104"/>
    <w:rPr>
      <w:i/>
      <w:iCs/>
      <w:color w:val="2E74B5" w:themeColor="accent1" w:themeShade="BF"/>
    </w:rPr>
  </w:style>
  <w:style w:type="character" w:styleId="IntenseReference">
    <w:name w:val="Intense Reference"/>
    <w:basedOn w:val="DefaultParagraphFont"/>
    <w:uiPriority w:val="32"/>
    <w:qFormat/>
    <w:rsid w:val="00C501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5016</Characters>
  <Application>Microsoft Office Word</Application>
  <DocSecurity>0</DocSecurity>
  <Lines>96</Lines>
  <Paragraphs>52</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