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4B58" w14:textId="77777777" w:rsidR="00783975" w:rsidRPr="00783975" w:rsidRDefault="00783975">
      <w:pPr>
        <w:rPr>
          <w:b/>
        </w:rPr>
      </w:pPr>
      <w:r w:rsidRPr="00783975">
        <w:rPr>
          <w:b/>
        </w:rPr>
        <w:t>CONFESSING - ( exomologeō , Strong's G1843 )</w:t>
      </w:r>
    </w:p>
    <w:p w14:paraId="33A5AE22" w14:textId="77777777" w:rsidR="00783975" w:rsidRDefault="00783975">
      <w:r w:rsidRPr="00783975">
        <w:rPr>
          <w:b/>
        </w:rPr>
        <w:t>Summary:</w:t>
      </w:r>
    </w:p>
    <w:p w14:paraId="1556B6F2" w14:textId="77777777" w:rsidR="00783975" w:rsidRDefault="00783975">
      <w:r>
        <w:t>The Greek verb exomologeō in Matthew 3:6 refers to the open, public, and unreserved verbal declaration of personal sins. In the context of John the Baptist's ministry at the Jordan River, this action was a vital outward expression of genuine inward repentance. By openly speaking out their sins, the crowds agreed with God's judgment concerning their spiritual state, preparing their hearts for the arrival of the Messiah.</w:t>
      </w:r>
    </w:p>
    <w:p w14:paraId="4F759556" w14:textId="77777777" w:rsidR="00783975" w:rsidRDefault="00783975"/>
    <w:p w14:paraId="243D6C9F" w14:textId="77777777" w:rsidR="00783975" w:rsidRDefault="00783975">
      <w:r w:rsidRPr="00783975">
        <w:rPr>
          <w:b/>
        </w:rPr>
        <w:t>Full Study:</w:t>
      </w:r>
    </w:p>
    <w:p w14:paraId="451E440A" w14:textId="77777777" w:rsidR="00783975" w:rsidRDefault="00783975"/>
    <w:p w14:paraId="0C967398" w14:textId="77777777" w:rsidR="00783975" w:rsidRPr="00783975" w:rsidRDefault="00783975">
      <w:pPr>
        <w:rPr>
          <w:b/>
        </w:rPr>
      </w:pPr>
      <w:r w:rsidRPr="00783975">
        <w:rPr>
          <w:b/>
        </w:rPr>
        <w:t xml:space="preserve"> 1. Word Picture / Background</w:t>
      </w:r>
    </w:p>
    <w:p w14:paraId="7DD7B3B4" w14:textId="77777777" w:rsidR="00783975" w:rsidRDefault="00783975">
      <w:r>
        <w:t xml:space="preserve">The Greek word exomologeō is a compound verb formed from the preposition ek (meaning "out" or "out of") and the verb homologeō (meaning "to speak the same thing" or "to agree"). The root of homologeō is logos ("word") and homos ("same"). </w:t>
      </w:r>
    </w:p>
    <w:p w14:paraId="462C89F5" w14:textId="77777777" w:rsidR="00783975" w:rsidRDefault="00783975">
      <w:r>
        <w:t>• The prefix ek acts as an intensifier, indicating a full, complete, and outward expression.</w:t>
      </w:r>
    </w:p>
    <w:p w14:paraId="07E1E895" w14:textId="77777777" w:rsidR="00783975" w:rsidRDefault="00783975">
      <w:r>
        <w:t>• Literally, the compound word means "to speak out the same thing" or "to fully agree openly."</w:t>
      </w:r>
    </w:p>
    <w:p w14:paraId="1EC254D6" w14:textId="77777777" w:rsidR="00783975" w:rsidRDefault="00783975">
      <w:r>
        <w:t>• In the ancient Greco-Roman world, the word was used for public declarations, legal agreements, or acknowledging a debt. In the Septuagint (the Greek translation of the Old Testament), the word frequently translates the Hebrew yadah, which carries the dual meaning of confessing sin (acknowledging one’s guilt) and offering praise (acknowledging God’s greatness and holiness).</w:t>
      </w:r>
    </w:p>
    <w:p w14:paraId="6CACDE4E" w14:textId="77777777" w:rsidR="00783975" w:rsidRDefault="00783975"/>
    <w:p w14:paraId="2DE8F6C9" w14:textId="77777777" w:rsidR="00783975" w:rsidRPr="00783975" w:rsidRDefault="00783975">
      <w:pPr>
        <w:rPr>
          <w:b/>
        </w:rPr>
      </w:pPr>
      <w:r w:rsidRPr="00783975">
        <w:rPr>
          <w:b/>
        </w:rPr>
        <w:t xml:space="preserve"> 2. Meaning / Lexical Definition</w:t>
      </w:r>
    </w:p>
    <w:p w14:paraId="6AE24CF7" w14:textId="77777777" w:rsidR="00783975" w:rsidRDefault="00783975">
      <w:r>
        <w:t>The term exomologeō carries two primary meanings in the New Testament:</w:t>
      </w:r>
    </w:p>
    <w:p w14:paraId="0FCA9AAC" w14:textId="77777777" w:rsidR="00783975" w:rsidRDefault="00783975">
      <w:r>
        <w:t>• To praise or give thanks: To openly acknowledge and celebrate God's character, sovereignty, and deeds.</w:t>
      </w:r>
    </w:p>
    <w:p w14:paraId="0D1D5718" w14:textId="77777777" w:rsidR="00783975" w:rsidRDefault="00783975">
      <w:r>
        <w:t>• To confess or admit openly: To declare one’s sins fully and publicly, leaving nothing hidden.</w:t>
      </w:r>
    </w:p>
    <w:p w14:paraId="3C779936" w14:textId="77777777" w:rsidR="00783975" w:rsidRDefault="00783975"/>
    <w:p w14:paraId="23F2E876" w14:textId="77777777" w:rsidR="00783975" w:rsidRDefault="00783975">
      <w:r>
        <w:t>In Matthew 3:6, the word is used in the Greek middle voice (exomologoumenoi), which emphasizes the personal, active involvement of the subjects. The people were not making a generic, corporate admission of guilt; they were personally and verbally bringing their individual sins out into the open.</w:t>
      </w:r>
    </w:p>
    <w:p w14:paraId="1EA44429" w14:textId="77777777" w:rsidR="00783975" w:rsidRDefault="00783975"/>
    <w:p w14:paraId="50980E82" w14:textId="77777777" w:rsidR="00783975" w:rsidRPr="00783975" w:rsidRDefault="00783975">
      <w:pPr>
        <w:rPr>
          <w:b/>
        </w:rPr>
      </w:pPr>
      <w:r w:rsidRPr="00783975">
        <w:rPr>
          <w:b/>
        </w:rPr>
        <w:t xml:space="preserve"> 3. Usage and Word Pictures</w:t>
      </w:r>
    </w:p>
    <w:p w14:paraId="359C2A5F" w14:textId="77777777" w:rsidR="00783975" w:rsidRDefault="00783975">
      <w:r>
        <w:t xml:space="preserve">The word picture behind exomologeō is that of dragging secrets out of the darkness and into the light. Sin thrives in secrecy and hiddenness. When the penitent "confesses," they are opening their hearts and pouring out the truth of their moral failures before God and witnesses. </w:t>
      </w:r>
    </w:p>
    <w:p w14:paraId="12233027" w14:textId="77777777" w:rsidR="00783975" w:rsidRDefault="00783975">
      <w:r>
        <w:t>• This is not a forced confession like that of a criminal under torture, but a voluntary, sorrowful agreement with God's evaluation of their behavior.</w:t>
      </w:r>
    </w:p>
    <w:p w14:paraId="3994BA9D" w14:textId="77777777" w:rsidR="00783975" w:rsidRDefault="00783975">
      <w:r>
        <w:t>• It is a vocal, audible declaration. The Greek language distinguishes silent mental acknowledgment from exomologeō, which requires the spoken word.</w:t>
      </w:r>
    </w:p>
    <w:p w14:paraId="26B1CD91" w14:textId="77777777" w:rsidR="00783975" w:rsidRDefault="00783975"/>
    <w:p w14:paraId="50C65A19" w14:textId="77777777" w:rsidR="00783975" w:rsidRPr="00783975" w:rsidRDefault="00783975">
      <w:pPr>
        <w:rPr>
          <w:b/>
        </w:rPr>
      </w:pPr>
      <w:r w:rsidRPr="00783975">
        <w:rPr>
          <w:b/>
        </w:rPr>
        <w:t xml:space="preserve"> 4. Theological Implications</w:t>
      </w:r>
    </w:p>
    <w:p w14:paraId="67BCBF80" w14:textId="77777777" w:rsidR="00783975" w:rsidRDefault="00783975">
      <w:r>
        <w:t xml:space="preserve">The act of confessing sins is intrinsically linked to biblical repentance (metanoia). True repentance begins with a change of mind, but it manifests in a change of speech and action. </w:t>
      </w:r>
    </w:p>
    <w:p w14:paraId="6525BA26" w14:textId="77777777" w:rsidR="00783975" w:rsidRDefault="00783975">
      <w:r>
        <w:t>• Agreement with God: Confession is an act of vindicating God. By confessing, the sinner declares, "God is right, His law is holy, and I am guilty."</w:t>
      </w:r>
    </w:p>
    <w:p w14:paraId="707F8625" w14:textId="77777777" w:rsidR="00783975" w:rsidRDefault="00783975">
      <w:r>
        <w:t>• Humiliation of Self: For a first-century Jew, publicly confessing sins and undergoing baptism—a ritual typically reserved for Gentile proselytes entering covenant Israel—was deeply humbling. It shattered any false security based on physical descent from Abraham.</w:t>
      </w:r>
    </w:p>
    <w:p w14:paraId="1A9BE3B5" w14:textId="77777777" w:rsidR="00783975" w:rsidRDefault="00783975">
      <w:r>
        <w:t>• Prerequisite for Cleansing: In the economy of God's grace, open confession precedes spiritual cleansing. It clears the moral debris of the heart so that the grace of God can take root.</w:t>
      </w:r>
    </w:p>
    <w:p w14:paraId="3D11A61E" w14:textId="77777777" w:rsidR="00783975" w:rsidRDefault="00783975"/>
    <w:p w14:paraId="597660BE" w14:textId="77777777" w:rsidR="00783975" w:rsidRPr="00783975" w:rsidRDefault="00783975">
      <w:pPr>
        <w:rPr>
          <w:b/>
        </w:rPr>
      </w:pPr>
      <w:r w:rsidRPr="00783975">
        <w:rPr>
          <w:b/>
        </w:rPr>
        <w:t xml:space="preserve"> 5. Contextual Nuance in the Passage</w:t>
      </w:r>
    </w:p>
    <w:p w14:paraId="3B02E42F" w14:textId="77777777" w:rsidR="00783975" w:rsidRDefault="00783975">
      <w:r>
        <w:t xml:space="preserve">In Matthew 3:6, the confession of sins occurs in direct connection with John's baptism of repentance. The present tense of the participle ("confessing") indicates that the confession was an ongoing, active accompaniment to their baptism. </w:t>
      </w:r>
    </w:p>
    <w:p w14:paraId="7681F5B5" w14:textId="77777777" w:rsidR="00783975" w:rsidRDefault="00783975">
      <w:r>
        <w:t>• As the people went down into the waters of the Jordan, they were actively vocalizing their offenses.</w:t>
      </w:r>
    </w:p>
    <w:p w14:paraId="7D02E173" w14:textId="77777777" w:rsidR="00783975" w:rsidRDefault="00783975">
      <w:r>
        <w:t>• This demonstrates that John's baptism was not a superstitious ritual or a magical bath; it was a moral transaction. The physical washing in water was only meaningful because it was accompanied by the verbal casting off of sin.</w:t>
      </w:r>
    </w:p>
    <w:p w14:paraId="182FE848" w14:textId="77777777" w:rsidR="00783975" w:rsidRDefault="00783975"/>
    <w:p w14:paraId="641D9E24" w14:textId="77777777" w:rsidR="00783975" w:rsidRPr="00783975" w:rsidRDefault="00783975">
      <w:pPr>
        <w:rPr>
          <w:b/>
        </w:rPr>
      </w:pPr>
      <w:r w:rsidRPr="00783975">
        <w:rPr>
          <w:b/>
        </w:rPr>
        <w:t xml:space="preserve"> 6. Key Uses in Other Verses (NKJV)</w:t>
      </w:r>
    </w:p>
    <w:p w14:paraId="7309AAA3" w14:textId="77777777" w:rsidR="00783975" w:rsidRDefault="00783975">
      <w:r>
        <w:t>• Mark 1:5 - "And all the land of Judea, and those from Jerusalem, went out to him and were all baptized by him in the Jordan River, confessing their sins." (The parallel account, reinforcing the public nature of the action).</w:t>
      </w:r>
    </w:p>
    <w:p w14:paraId="230A6A42" w14:textId="77777777" w:rsidR="00783975" w:rsidRDefault="00783975">
      <w:r>
        <w:t>• Acts 19:18 - "And many who had believed came confessing and telling their deeds." (Used of believers in Ephesus openly exposing their past involvement in occult practices).</w:t>
      </w:r>
    </w:p>
    <w:p w14:paraId="17C47673" w14:textId="77777777" w:rsidR="00783975" w:rsidRDefault="00783975">
      <w:r>
        <w:t>• James 5:16 - "Confess your trespasses to one another, and pray for one another, that you may be healed." (Used of reciprocal, open accountability within the local church fellowship).</w:t>
      </w:r>
    </w:p>
    <w:p w14:paraId="2CE938CD" w14:textId="77777777" w:rsidR="00783975" w:rsidRDefault="00783975">
      <w:r>
        <w:t>• Philippians 2:11 - "...and that every tongue should confess that Jesus Christ is Lord, to the glory of God the Father." (Here, the word refers to the universal, public acknowledgment of Christ’s supreme authority).</w:t>
      </w:r>
    </w:p>
    <w:p w14:paraId="2935FB01" w14:textId="77777777" w:rsidR="00783975" w:rsidRDefault="00783975">
      <w:r>
        <w:t>• Romans 14:11 - "For it is written: 'As I live, says the LORD, Every knee shall bow to Me, And every tongue shall confess to God.'" (An ultimate acknowledgment of God's sovereignty and judgment).</w:t>
      </w:r>
    </w:p>
    <w:p w14:paraId="54DE0DD3" w14:textId="77777777" w:rsidR="00783975" w:rsidRDefault="00783975"/>
    <w:p w14:paraId="59C0782B" w14:textId="77777777" w:rsidR="00783975" w:rsidRPr="00783975" w:rsidRDefault="00783975">
      <w:pPr>
        <w:rPr>
          <w:b/>
        </w:rPr>
      </w:pPr>
      <w:r w:rsidRPr="00783975">
        <w:rPr>
          <w:b/>
        </w:rPr>
        <w:t xml:space="preserve"> 7. Other Relevant Insights</w:t>
      </w:r>
    </w:p>
    <w:p w14:paraId="207808AB" w14:textId="77777777" w:rsidR="00783975" w:rsidRDefault="00783975">
      <w:r>
        <w:t>It is helpful to contrast exomologeō with the simpler verb homologeō (G3670). While homologeō is frequently used for confessing Christ (as in Romans 10:9) or confessing faith in Him, exomologeō is the preferred term when the context demands an intense, public, and emotional outpouring of either deep repentance (confessing sins) or ecstatic worship (confessing praise). The prefix ek ensures that the internal reality is fully externalized.</w:t>
      </w:r>
    </w:p>
    <w:p w14:paraId="3E541990" w14:textId="77777777" w:rsidR="00783975" w:rsidRDefault="00783975"/>
    <w:p w14:paraId="3F400E08" w14:textId="77777777" w:rsidR="00783975" w:rsidRPr="00783975" w:rsidRDefault="00783975">
      <w:pPr>
        <w:rPr>
          <w:b/>
        </w:rPr>
      </w:pPr>
      <w:r w:rsidRPr="00783975">
        <w:rPr>
          <w:b/>
        </w:rPr>
        <w:t xml:space="preserve"> 8. References</w:t>
      </w:r>
    </w:p>
    <w:p w14:paraId="6A5C4EAD" w14:textId="77777777" w:rsidR="00783975" w:rsidRDefault="00783975">
      <w:r>
        <w:t>• Blue Letter Bible</w:t>
      </w:r>
    </w:p>
    <w:p w14:paraId="196A5BA8" w14:textId="77777777" w:rsidR="00783975" w:rsidRDefault="00783975">
      <w:r>
        <w:t>• Precept Austin</w:t>
      </w:r>
    </w:p>
    <w:p w14:paraId="76FE1272" w14:textId="77777777" w:rsidR="00783975" w:rsidRDefault="00783975">
      <w:r>
        <w:t>• Thayer's Greek Lexicon</w:t>
      </w:r>
    </w:p>
    <w:p w14:paraId="59E80E4D" w14:textId="77777777" w:rsidR="00783975" w:rsidRDefault="00783975">
      <w:r>
        <w:t>• Strong's Exhaustive Concordance</w:t>
      </w:r>
    </w:p>
    <w:p w14:paraId="40026C35" w14:textId="77777777" w:rsidR="00783975" w:rsidRDefault="00783975">
      <w:r>
        <w:t>• Vine's Expository Dictionary of New Testament Words</w:t>
      </w:r>
    </w:p>
    <w:p w14:paraId="080C1FD3" w14:textId="37FE0898" w:rsidR="004C5552" w:rsidRDefault="00783975">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3975"/>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088E5"/>
  <w15:chartTrackingRefBased/>
  <w15:docId w15:val="{01CBECD0-48FE-45FA-91B9-940070D51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3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3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75"/>
    <w:rPr>
      <w:rFonts w:eastAsiaTheme="majorEastAsia" w:cstheme="majorBidi"/>
      <w:color w:val="272727" w:themeColor="text1" w:themeTint="D8"/>
    </w:rPr>
  </w:style>
  <w:style w:type="paragraph" w:styleId="Title">
    <w:name w:val="Title"/>
    <w:basedOn w:val="Normal"/>
    <w:next w:val="Normal"/>
    <w:link w:val="TitleChar"/>
    <w:uiPriority w:val="10"/>
    <w:qFormat/>
    <w:rsid w:val="00783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75"/>
    <w:pPr>
      <w:spacing w:before="160"/>
      <w:jc w:val="center"/>
    </w:pPr>
    <w:rPr>
      <w:i/>
      <w:iCs/>
      <w:color w:val="404040" w:themeColor="text1" w:themeTint="BF"/>
    </w:rPr>
  </w:style>
  <w:style w:type="character" w:customStyle="1" w:styleId="QuoteChar">
    <w:name w:val="Quote Char"/>
    <w:basedOn w:val="DefaultParagraphFont"/>
    <w:link w:val="Quote"/>
    <w:uiPriority w:val="29"/>
    <w:rsid w:val="00783975"/>
    <w:rPr>
      <w:i/>
      <w:iCs/>
      <w:color w:val="404040" w:themeColor="text1" w:themeTint="BF"/>
    </w:rPr>
  </w:style>
  <w:style w:type="paragraph" w:styleId="ListParagraph">
    <w:name w:val="List Paragraph"/>
    <w:basedOn w:val="Normal"/>
    <w:uiPriority w:val="34"/>
    <w:qFormat/>
    <w:rsid w:val="00783975"/>
    <w:pPr>
      <w:ind w:left="720"/>
      <w:contextualSpacing/>
    </w:pPr>
  </w:style>
  <w:style w:type="character" w:styleId="IntenseEmphasis">
    <w:name w:val="Intense Emphasis"/>
    <w:basedOn w:val="DefaultParagraphFont"/>
    <w:uiPriority w:val="21"/>
    <w:qFormat/>
    <w:rsid w:val="00783975"/>
    <w:rPr>
      <w:i/>
      <w:iCs/>
      <w:color w:val="2E74B5" w:themeColor="accent1" w:themeShade="BF"/>
    </w:rPr>
  </w:style>
  <w:style w:type="paragraph" w:styleId="IntenseQuote">
    <w:name w:val="Intense Quote"/>
    <w:basedOn w:val="Normal"/>
    <w:next w:val="Normal"/>
    <w:link w:val="IntenseQuoteChar"/>
    <w:uiPriority w:val="30"/>
    <w:qFormat/>
    <w:rsid w:val="007839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3975"/>
    <w:rPr>
      <w:i/>
      <w:iCs/>
      <w:color w:val="2E74B5" w:themeColor="accent1" w:themeShade="BF"/>
    </w:rPr>
  </w:style>
  <w:style w:type="character" w:styleId="IntenseReference">
    <w:name w:val="Intense Reference"/>
    <w:basedOn w:val="DefaultParagraphFont"/>
    <w:uiPriority w:val="32"/>
    <w:qFormat/>
    <w:rsid w:val="007839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917</Words>
  <Characters>4773</Characters>
  <Application>Microsoft Office Word</Application>
  <DocSecurity>0</DocSecurity>
  <Lines>91</Lines>
  <Paragraphs>49</Paragraphs>
  <ScaleCrop>false</ScaleCrop>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