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D5BD" w14:textId="77777777" w:rsidR="004E5DA0" w:rsidRPr="004E5DA0" w:rsidRDefault="004E5DA0">
      <w:pPr>
        <w:rPr>
          <w:b/>
        </w:rPr>
      </w:pPr>
      <w:r w:rsidRPr="004E5DA0">
        <w:rPr>
          <w:b/>
        </w:rPr>
        <w:t>DESTROY - ( kataluo , Strong's G2647 )</w:t>
      </w:r>
    </w:p>
    <w:p w14:paraId="4C9E64A0" w14:textId="77777777" w:rsidR="004E5DA0" w:rsidRDefault="004E5DA0">
      <w:r w:rsidRPr="004E5DA0">
        <w:rPr>
          <w:b/>
        </w:rPr>
        <w:t>Summary:</w:t>
      </w:r>
    </w:p>
    <w:p w14:paraId="44C28416" w14:textId="77777777" w:rsidR="004E5DA0" w:rsidRDefault="004E5DA0">
      <w:r>
        <w:t>In Matthew 5:17, the Greek verb kataluo carries the meaning of dissolving, demolishing, or rendering null and void. When Jesus declares that He did not come to "destroy" the Law or the Prophets, He is asserting that His mission is not to abrogate, dismantle, or invalidate the Old Testament scriptures. Instead of tearing down the established structure of divine revelation, Jesus came to fulfill it—bringing its types, shadows, prophecies, and moral demands to their ultimate realization and intended purpose.</w:t>
      </w:r>
    </w:p>
    <w:p w14:paraId="6BE938B3" w14:textId="77777777" w:rsidR="004E5DA0" w:rsidRDefault="004E5DA0"/>
    <w:p w14:paraId="11F84C52" w14:textId="77777777" w:rsidR="004E5DA0" w:rsidRDefault="004E5DA0">
      <w:r w:rsidRPr="004E5DA0">
        <w:rPr>
          <w:b/>
        </w:rPr>
        <w:t>Full Study:</w:t>
      </w:r>
    </w:p>
    <w:p w14:paraId="4C496F06" w14:textId="77777777" w:rsidR="004E5DA0" w:rsidRDefault="004E5DA0"/>
    <w:p w14:paraId="69E4D8EE" w14:textId="77777777" w:rsidR="004E5DA0" w:rsidRPr="004E5DA0" w:rsidRDefault="004E5DA0">
      <w:pPr>
        <w:rPr>
          <w:b/>
        </w:rPr>
      </w:pPr>
      <w:r w:rsidRPr="004E5DA0">
        <w:rPr>
          <w:b/>
        </w:rPr>
        <w:t xml:space="preserve"> 1. Word Picture / Background</w:t>
      </w:r>
    </w:p>
    <w:p w14:paraId="0ABD1ED2" w14:textId="77777777" w:rsidR="004E5DA0" w:rsidRDefault="004E5DA0">
      <w:r>
        <w:t xml:space="preserve">The Greek verb kataluo is a compound word derived from the preposition kata (down, thoroughly) and the verb luo (to loose, untie, or release). Literally, it means "to loosen down" or "to dismantle." </w:t>
      </w:r>
    </w:p>
    <w:p w14:paraId="75D8F94A" w14:textId="77777777" w:rsidR="004E5DA0" w:rsidRDefault="004E5DA0"/>
    <w:p w14:paraId="096D315C" w14:textId="77777777" w:rsidR="004E5DA0" w:rsidRDefault="004E5DA0">
      <w:r>
        <w:t xml:space="preserve">In ancient secular Greek and elsewhere in the New Testament, kataluo was vividly used to describe the demolition of physical structures, such as tearing down a wall, pulling down a building, or dismantling a temple stone by stone. It was also used in daily life to describe unyoking animals, untying baggage, or taking down a traveler's tent at the end of the day to find lodging. </w:t>
      </w:r>
    </w:p>
    <w:p w14:paraId="77694AD6" w14:textId="77777777" w:rsidR="004E5DA0" w:rsidRDefault="004E5DA0"/>
    <w:p w14:paraId="03F30944" w14:textId="77777777" w:rsidR="004E5DA0" w:rsidRDefault="004E5DA0">
      <w:r>
        <w:t>The word picture behind kataluo is one of total deconstruction. It depicts a building being systematically dismantled until not one stone remains on top of another, or a binding contract being ripped apart and rendered completely useless.</w:t>
      </w:r>
    </w:p>
    <w:p w14:paraId="1618625F" w14:textId="77777777" w:rsidR="004E5DA0" w:rsidRDefault="004E5DA0"/>
    <w:p w14:paraId="69BE0E8C" w14:textId="77777777" w:rsidR="004E5DA0" w:rsidRPr="004E5DA0" w:rsidRDefault="004E5DA0">
      <w:pPr>
        <w:rPr>
          <w:b/>
        </w:rPr>
      </w:pPr>
      <w:r w:rsidRPr="004E5DA0">
        <w:rPr>
          <w:b/>
        </w:rPr>
        <w:t xml:space="preserve"> 2. Meaning / Lexical Definition</w:t>
      </w:r>
    </w:p>
    <w:p w14:paraId="7AB0E565" w14:textId="77777777" w:rsidR="004E5DA0" w:rsidRDefault="004E5DA0">
      <w:r>
        <w:t>In its literal and figurative applications, kataluo possesses a distinct semantic range:</w:t>
      </w:r>
    </w:p>
    <w:p w14:paraId="6860016B" w14:textId="77777777" w:rsidR="004E5DA0" w:rsidRDefault="004E5DA0">
      <w:r>
        <w:t>• To demolish or tear down: To physically destroy a building or structure so that it no longer stands.</w:t>
      </w:r>
    </w:p>
    <w:p w14:paraId="448DB42A" w14:textId="77777777" w:rsidR="004E5DA0" w:rsidRDefault="004E5DA0">
      <w:r>
        <w:t>• To abolish, abrogate, or nullify: To render laws, institutions, covenants, or decrees invalid, strip them of their authority, or bring them to an end.</w:t>
      </w:r>
    </w:p>
    <w:p w14:paraId="03D4CAD7" w14:textId="77777777" w:rsidR="004E5DA0" w:rsidRDefault="004E5DA0">
      <w:r>
        <w:t>• To ruin or overthrow: To bring someone's plans, work, or purposes to nothing.</w:t>
      </w:r>
    </w:p>
    <w:p w14:paraId="73A86009" w14:textId="77777777" w:rsidR="004E5DA0" w:rsidRDefault="004E5DA0">
      <w:r>
        <w:t>• To lodge or find recreation: A figurative extension of unyoking animals and unpacking baggage for rest.</w:t>
      </w:r>
    </w:p>
    <w:p w14:paraId="4C4BA366" w14:textId="77777777" w:rsidR="004E5DA0" w:rsidRDefault="004E5DA0"/>
    <w:p w14:paraId="5DFDC419" w14:textId="77777777" w:rsidR="004E5DA0" w:rsidRDefault="004E5DA0">
      <w:r>
        <w:t xml:space="preserve">In Matthew 5:17, the term is used in its legal and authoritative sense. It means to abolish, invalidate, or set aside the binding authority of the Old Testament scriptures. </w:t>
      </w:r>
    </w:p>
    <w:p w14:paraId="4D719517" w14:textId="77777777" w:rsidR="004E5DA0" w:rsidRDefault="004E5DA0"/>
    <w:p w14:paraId="2EBEF11D" w14:textId="77777777" w:rsidR="004E5DA0" w:rsidRPr="004E5DA0" w:rsidRDefault="004E5DA0">
      <w:pPr>
        <w:rPr>
          <w:b/>
        </w:rPr>
      </w:pPr>
      <w:r w:rsidRPr="004E5DA0">
        <w:rPr>
          <w:b/>
        </w:rPr>
        <w:t xml:space="preserve"> 3. Usage and Word Pictures</w:t>
      </w:r>
    </w:p>
    <w:p w14:paraId="4FE7BAE7" w14:textId="77777777" w:rsidR="004E5DA0" w:rsidRDefault="004E5DA0">
      <w:r>
        <w:t xml:space="preserve">The New Testament writers frequently employ kataluo to describe physical destruction. For instance, it is the exact word used when the disciples point out the temple buildings, and Jesus warns that not one stone will be left that is not "thrown down" (Matthew 24:2). </w:t>
      </w:r>
    </w:p>
    <w:p w14:paraId="1E6C281E" w14:textId="77777777" w:rsidR="004E5DA0" w:rsidRDefault="004E5DA0"/>
    <w:p w14:paraId="060F8CDD" w14:textId="77777777" w:rsidR="004E5DA0" w:rsidRDefault="004E5DA0">
      <w:r>
        <w:t xml:space="preserve">When applied to teachings, laws, or divine institutions, kataluo represents an effort to dismantle their validity. In Acts 5:38–39, Gamaliel uses the term to describe the potential collapse of the apostles' movement: if their work is of human origin, it will "come to nothing" (be overthrown), but if it is of God, the Sanhedrin cannot "overthrow" it. </w:t>
      </w:r>
    </w:p>
    <w:p w14:paraId="75F33FB4" w14:textId="77777777" w:rsidR="004E5DA0" w:rsidRDefault="004E5DA0"/>
    <w:p w14:paraId="2C421954" w14:textId="77777777" w:rsidR="004E5DA0" w:rsidRDefault="004E5DA0">
      <w:r>
        <w:t>By using kataluo in Matthew 5:17, Jesus responds to the suspicion that He is a religious anarchist aiming to dismantle the ancient, divinely established fortress of the Mosaic Law. He assures His hearers that His teaching is not a wrecking ball designed to level the Old Testament scriptures.</w:t>
      </w:r>
    </w:p>
    <w:p w14:paraId="6B251ED1" w14:textId="77777777" w:rsidR="004E5DA0" w:rsidRDefault="004E5DA0"/>
    <w:p w14:paraId="76A5271D" w14:textId="77777777" w:rsidR="004E5DA0" w:rsidRPr="004E5DA0" w:rsidRDefault="004E5DA0">
      <w:pPr>
        <w:rPr>
          <w:b/>
        </w:rPr>
      </w:pPr>
      <w:r w:rsidRPr="004E5DA0">
        <w:rPr>
          <w:b/>
        </w:rPr>
        <w:t xml:space="preserve"> 4. Theological Implications</w:t>
      </w:r>
    </w:p>
    <w:p w14:paraId="2FD1F471" w14:textId="77777777" w:rsidR="004E5DA0" w:rsidRDefault="004E5DA0">
      <w:r>
        <w:t>The use of kataluo in the Sermon on the Mount establishes critical truths regarding biblical theology:</w:t>
      </w:r>
    </w:p>
    <w:p w14:paraId="0B312931" w14:textId="77777777" w:rsidR="004E5DA0" w:rsidRDefault="004E5DA0">
      <w:r>
        <w:t>• The Continuity of Revelation: Jesus affirms the divine origin and enduring authority of the Old Testament. He does not view the Law and the Prophets as an outdated, faulty system that needs to be discarded.</w:t>
      </w:r>
    </w:p>
    <w:p w14:paraId="755C7135" w14:textId="77777777" w:rsidR="004E5DA0" w:rsidRDefault="004E5DA0">
      <w:r>
        <w:t>• The Rejection of Antinomianism: Jesus explicitly distances Himself from lawlessness. He did not come to liberate people from moral accountability or to treat God's previous commands as obsolete relics.</w:t>
      </w:r>
    </w:p>
    <w:p w14:paraId="2D279958" w14:textId="77777777" w:rsidR="004E5DA0" w:rsidRDefault="004E5DA0">
      <w:r>
        <w:t>• The Harmony of Christ and Scripture: Christ is the climax, not the contradiction, of the Old Testament. While He alters how believers relate to the Law (shifting from shadow to substance), He does not "destroy" its truth, relevance, or authority.</w:t>
      </w:r>
    </w:p>
    <w:p w14:paraId="276AE3BA" w14:textId="77777777" w:rsidR="004E5DA0" w:rsidRDefault="004E5DA0"/>
    <w:p w14:paraId="3C0C72E6" w14:textId="77777777" w:rsidR="004E5DA0" w:rsidRPr="004E5DA0" w:rsidRDefault="004E5DA0">
      <w:pPr>
        <w:rPr>
          <w:b/>
        </w:rPr>
      </w:pPr>
      <w:r w:rsidRPr="004E5DA0">
        <w:rPr>
          <w:b/>
        </w:rPr>
        <w:t xml:space="preserve"> 5. Contextual Nuance in the Passage</w:t>
      </w:r>
    </w:p>
    <w:p w14:paraId="770BF245" w14:textId="77777777" w:rsidR="004E5DA0" w:rsidRDefault="004E5DA0">
      <w:r>
        <w:t xml:space="preserve">Matthew 5:17 serves as the introduction to the "Antitheses" (Matthew 5:21–48), where Jesus repeatedly says, "You have heard that it was said... but I say to you." Without the introductory warning of verse 17, listeners might have assumed Jesus was correcting, contradicting, or abolishing the Mosaic Law. </w:t>
      </w:r>
    </w:p>
    <w:p w14:paraId="429AB966" w14:textId="77777777" w:rsidR="004E5DA0" w:rsidRDefault="004E5DA0"/>
    <w:p w14:paraId="27B8FC46" w14:textId="77777777" w:rsidR="004E5DA0" w:rsidRDefault="004E5DA0">
      <w:r>
        <w:t>By stating "Do not think that I came to destroy," Jesus sets the boundary for how His subsequent teachings must be interpreted. When He exposes the superficial, externalized interpretations of the scribes and Pharisees, He is not dismantling the Law itself. Rather, He is stripping away human traditions to reveal the Law's original, deep, spiritual intent. He contrasts "destroy" (kataluo) with "fulfill" (pleroo), indicating that He is filling the Law to its brim, embodying its righteous requirements, and realizing everything it pointed toward.</w:t>
      </w:r>
    </w:p>
    <w:p w14:paraId="2BF16BD7" w14:textId="77777777" w:rsidR="004E5DA0" w:rsidRDefault="004E5DA0"/>
    <w:p w14:paraId="3A749EAD" w14:textId="77777777" w:rsidR="004E5DA0" w:rsidRPr="004E5DA0" w:rsidRDefault="004E5DA0">
      <w:pPr>
        <w:rPr>
          <w:b/>
        </w:rPr>
      </w:pPr>
      <w:r w:rsidRPr="004E5DA0">
        <w:rPr>
          <w:b/>
        </w:rPr>
        <w:t xml:space="preserve"> 6. Key Uses in Other Verses (NKJV)</w:t>
      </w:r>
    </w:p>
    <w:p w14:paraId="06C92CB0" w14:textId="77777777" w:rsidR="004E5DA0" w:rsidRDefault="004E5DA0">
      <w:r>
        <w:t>• Matthew 24:2 – "And Jesus said to them, 'Do you not see all these things? Assuredly, I say to you, not one stone shall be left here upon another, that shall not be thrown down.'"</w:t>
      </w:r>
    </w:p>
    <w:p w14:paraId="5E679440" w14:textId="77777777" w:rsidR="004E5DA0" w:rsidRDefault="004E5DA0">
      <w:r>
        <w:t>• Matthew 26:61 – "and said, 'This fellow said, "I am able to destroy the temple of God and to build it in three days."'"</w:t>
      </w:r>
    </w:p>
    <w:p w14:paraId="4AFC005F" w14:textId="77777777" w:rsidR="004E5DA0" w:rsidRDefault="004E5DA0">
      <w:r>
        <w:t>• Romans 14:20 – "Do not destroy the work of God for the sake of food. All things indeed are pure, but it is evil for the man who eats with offense."</w:t>
      </w:r>
    </w:p>
    <w:p w14:paraId="18B930C3" w14:textId="77777777" w:rsidR="004E5DA0" w:rsidRDefault="004E5DA0">
      <w:r>
        <w:t>• Galatians 2:18 – "For if I build again those things which I destroyed, I make myself a transgressor."</w:t>
      </w:r>
    </w:p>
    <w:p w14:paraId="25EFED0E" w14:textId="77777777" w:rsidR="004E5DA0" w:rsidRDefault="004E5DA0"/>
    <w:p w14:paraId="6215E09C" w14:textId="77777777" w:rsidR="004E5DA0" w:rsidRPr="004E5DA0" w:rsidRDefault="004E5DA0">
      <w:pPr>
        <w:rPr>
          <w:b/>
        </w:rPr>
      </w:pPr>
      <w:r w:rsidRPr="004E5DA0">
        <w:rPr>
          <w:b/>
        </w:rPr>
        <w:t xml:space="preserve"> 7. Other Relevant Insights</w:t>
      </w:r>
    </w:p>
    <w:p w14:paraId="69BB1B57" w14:textId="77777777" w:rsidR="004E5DA0" w:rsidRDefault="004E5DA0">
      <w:r>
        <w:t xml:space="preserve">The phrase "the Law or the Prophets" was a standard Jewish idiom representing the entirety of the Hebrew Scriptures. By stating He did not come to destroy either of them, Jesus guarantees the integrity of both the moral/civic codes (the Law) and the predictive/redemptive elements (the Prophets). </w:t>
      </w:r>
    </w:p>
    <w:p w14:paraId="18A3DEDB" w14:textId="77777777" w:rsidR="004E5DA0" w:rsidRDefault="004E5DA0"/>
    <w:p w14:paraId="4CDC7ACC" w14:textId="77777777" w:rsidR="004E5DA0" w:rsidRDefault="004E5DA0">
      <w:r>
        <w:t>Furthermore, the grammatical construction in Matthew 5:17 utilizes a strong double negative in Greek ("Do not think... I did not come..."), which functions to forcefully arrest a misconception before it can take root in the minds of His disciples.</w:t>
      </w:r>
    </w:p>
    <w:p w14:paraId="107CEB29" w14:textId="77777777" w:rsidR="004E5DA0" w:rsidRDefault="004E5DA0"/>
    <w:p w14:paraId="3E6BBF9D" w14:textId="77777777" w:rsidR="004E5DA0" w:rsidRPr="004E5DA0" w:rsidRDefault="004E5DA0">
      <w:pPr>
        <w:rPr>
          <w:b/>
        </w:rPr>
      </w:pPr>
      <w:r w:rsidRPr="004E5DA0">
        <w:rPr>
          <w:b/>
        </w:rPr>
        <w:t xml:space="preserve"> 8. References</w:t>
      </w:r>
    </w:p>
    <w:p w14:paraId="6D7AB775" w14:textId="77777777" w:rsidR="004E5DA0" w:rsidRDefault="004E5DA0">
      <w:r>
        <w:t>• Bible Hub</w:t>
      </w:r>
    </w:p>
    <w:p w14:paraId="13F8531C" w14:textId="77777777" w:rsidR="004E5DA0" w:rsidRDefault="004E5DA0">
      <w:r>
        <w:t>• Blue Letter Bible</w:t>
      </w:r>
    </w:p>
    <w:p w14:paraId="62676F66" w14:textId="77777777" w:rsidR="004E5DA0" w:rsidRDefault="004E5DA0">
      <w:r>
        <w:t>• Greek-English Lexicon of the New Testament and Other Early Christian Literature (BDAG)</w:t>
      </w:r>
    </w:p>
    <w:p w14:paraId="18352B2A" w14:textId="77777777" w:rsidR="004E5DA0" w:rsidRDefault="004E5DA0">
      <w:r>
        <w:t>• Theological Dictionary of the New Testament (TDNT)</w:t>
      </w:r>
    </w:p>
    <w:p w14:paraId="1D65E2C3" w14:textId="77777777" w:rsidR="004E5DA0" w:rsidRDefault="004E5DA0">
      <w:r>
        <w:t>• Vine's Expository Dictionary of New Testament Words</w:t>
      </w:r>
    </w:p>
    <w:p w14:paraId="156391FE" w14:textId="68B902DE" w:rsidR="004C5552" w:rsidRDefault="004E5DA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5DA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9174"/>
  <w15:chartTrackingRefBased/>
  <w15:docId w15:val="{31E86623-5960-4D1F-9336-BC379CD8D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A0"/>
    <w:rPr>
      <w:rFonts w:eastAsiaTheme="majorEastAsia" w:cstheme="majorBidi"/>
      <w:color w:val="272727" w:themeColor="text1" w:themeTint="D8"/>
    </w:rPr>
  </w:style>
  <w:style w:type="paragraph" w:styleId="Title">
    <w:name w:val="Title"/>
    <w:basedOn w:val="Normal"/>
    <w:next w:val="Normal"/>
    <w:link w:val="TitleChar"/>
    <w:uiPriority w:val="10"/>
    <w:qFormat/>
    <w:rsid w:val="004E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A0"/>
    <w:pPr>
      <w:spacing w:before="160"/>
      <w:jc w:val="center"/>
    </w:pPr>
    <w:rPr>
      <w:i/>
      <w:iCs/>
      <w:color w:val="404040" w:themeColor="text1" w:themeTint="BF"/>
    </w:rPr>
  </w:style>
  <w:style w:type="character" w:customStyle="1" w:styleId="QuoteChar">
    <w:name w:val="Quote Char"/>
    <w:basedOn w:val="DefaultParagraphFont"/>
    <w:link w:val="Quote"/>
    <w:uiPriority w:val="29"/>
    <w:rsid w:val="004E5DA0"/>
    <w:rPr>
      <w:i/>
      <w:iCs/>
      <w:color w:val="404040" w:themeColor="text1" w:themeTint="BF"/>
    </w:rPr>
  </w:style>
  <w:style w:type="paragraph" w:styleId="ListParagraph">
    <w:name w:val="List Paragraph"/>
    <w:basedOn w:val="Normal"/>
    <w:uiPriority w:val="34"/>
    <w:qFormat/>
    <w:rsid w:val="004E5DA0"/>
    <w:pPr>
      <w:ind w:left="720"/>
      <w:contextualSpacing/>
    </w:pPr>
  </w:style>
  <w:style w:type="character" w:styleId="IntenseEmphasis">
    <w:name w:val="Intense Emphasis"/>
    <w:basedOn w:val="DefaultParagraphFont"/>
    <w:uiPriority w:val="21"/>
    <w:qFormat/>
    <w:rsid w:val="004E5DA0"/>
    <w:rPr>
      <w:i/>
      <w:iCs/>
      <w:color w:val="2E74B5" w:themeColor="accent1" w:themeShade="BF"/>
    </w:rPr>
  </w:style>
  <w:style w:type="paragraph" w:styleId="IntenseQuote">
    <w:name w:val="Intense Quote"/>
    <w:basedOn w:val="Normal"/>
    <w:next w:val="Normal"/>
    <w:link w:val="IntenseQuoteChar"/>
    <w:uiPriority w:val="30"/>
    <w:qFormat/>
    <w:rsid w:val="004E5D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5DA0"/>
    <w:rPr>
      <w:i/>
      <w:iCs/>
      <w:color w:val="2E74B5" w:themeColor="accent1" w:themeShade="BF"/>
    </w:rPr>
  </w:style>
  <w:style w:type="character" w:styleId="IntenseReference">
    <w:name w:val="Intense Reference"/>
    <w:basedOn w:val="DefaultParagraphFont"/>
    <w:uiPriority w:val="32"/>
    <w:qFormat/>
    <w:rsid w:val="004E5D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5226</Characters>
  <Application>Microsoft Office Word</Application>
  <DocSecurity>0</DocSecurity>
  <Lines>100</Lines>
  <Paragraphs>54</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