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5CDF0" w14:textId="77777777" w:rsidR="007425D1" w:rsidRPr="007425D1" w:rsidRDefault="007425D1">
      <w:pPr>
        <w:rPr>
          <w:b/>
        </w:rPr>
      </w:pPr>
      <w:r w:rsidRPr="007425D1">
        <w:rPr>
          <w:b/>
        </w:rPr>
        <w:t>SERVE - ( douleuō , Strong's G1398 )</w:t>
      </w:r>
    </w:p>
    <w:p w14:paraId="0BC95BD2" w14:textId="77777777" w:rsidR="007425D1" w:rsidRDefault="007425D1">
      <w:r w:rsidRPr="007425D1">
        <w:rPr>
          <w:b/>
        </w:rPr>
        <w:t>Summary:</w:t>
      </w:r>
    </w:p>
    <w:p w14:paraId="6789A83C" w14:textId="77777777" w:rsidR="007425D1" w:rsidRDefault="007425D1">
      <w:r>
        <w:t>The Greek verb douleuō means to yield unconditional, exclusive obedience as a slave (doulos) to a master (kyrios). In Matthew 6:24, Jesus uses this word to illustrate that serving God is not merely a part-time job, a voluntary association, or a casual affiliation, but a relationship of total ownership. Because a slave belongs entirely to one master, it is impossible to divide such absolute allegiance between God and Mammon (material wealth).</w:t>
      </w:r>
    </w:p>
    <w:p w14:paraId="76BEC37E" w14:textId="77777777" w:rsidR="007425D1" w:rsidRDefault="007425D1"/>
    <w:p w14:paraId="3E72916F" w14:textId="77777777" w:rsidR="007425D1" w:rsidRDefault="007425D1">
      <w:r w:rsidRPr="007425D1">
        <w:rPr>
          <w:b/>
        </w:rPr>
        <w:t>Full Study:</w:t>
      </w:r>
    </w:p>
    <w:p w14:paraId="218B1DEC" w14:textId="77777777" w:rsidR="007425D1" w:rsidRDefault="007425D1"/>
    <w:p w14:paraId="78A1E47F" w14:textId="77777777" w:rsidR="007425D1" w:rsidRPr="007425D1" w:rsidRDefault="007425D1">
      <w:pPr>
        <w:rPr>
          <w:b/>
        </w:rPr>
      </w:pPr>
      <w:r w:rsidRPr="007425D1">
        <w:rPr>
          <w:b/>
        </w:rPr>
        <w:t xml:space="preserve"> 1. Word Picture / Background</w:t>
      </w:r>
    </w:p>
    <w:p w14:paraId="726C7697" w14:textId="77777777" w:rsidR="007425D1" w:rsidRDefault="007425D1">
      <w:r>
        <w:t>In the ancient Greco-Roman and Jewish worlds, slavery (douleia) was characterized by total ownership, complete submission, and exclusive service. A slave (doulos) had no legal rights of his own, no personal time, and no independent will; his entire existence was bound up in the will of his master. Therefore, douleuō means to act as a slave, yielding one's freedom and placing oneself entirely at the disposal of another. This stands in stark contrast to hireling service, which could be voluntary, temporary, or divided. The word picture is one of exclusive, single-owner possession.</w:t>
      </w:r>
    </w:p>
    <w:p w14:paraId="32A9512B" w14:textId="77777777" w:rsidR="007425D1" w:rsidRDefault="007425D1"/>
    <w:p w14:paraId="0096AB5E" w14:textId="77777777" w:rsidR="007425D1" w:rsidRPr="007425D1" w:rsidRDefault="007425D1">
      <w:pPr>
        <w:rPr>
          <w:b/>
        </w:rPr>
      </w:pPr>
      <w:r w:rsidRPr="007425D1">
        <w:rPr>
          <w:b/>
        </w:rPr>
        <w:t xml:space="preserve"> 2. Meaning / Lexical Definition</w:t>
      </w:r>
    </w:p>
    <w:p w14:paraId="5782CC85" w14:textId="77777777" w:rsidR="007425D1" w:rsidRDefault="007425D1">
      <w:r>
        <w:t>The verb douleuō means to be a slave, to serve as a slave, or to act in subjection to another. It expresses a state of total, unconditional submission and service. In a religious or ethical sense, it means to yield absolute obedience and devotion to a deity, a power, or a moral principle. The lexical range includes:</w:t>
      </w:r>
    </w:p>
    <w:p w14:paraId="4E91FD59" w14:textId="77777777" w:rsidR="007425D1" w:rsidRDefault="007425D1">
      <w:r>
        <w:t>• To perform the duties of a slave.</w:t>
      </w:r>
    </w:p>
    <w:p w14:paraId="68D341E9" w14:textId="77777777" w:rsidR="007425D1" w:rsidRDefault="007425D1">
      <w:r>
        <w:t>• To obey, submit to, or be controlled by.</w:t>
      </w:r>
    </w:p>
    <w:p w14:paraId="57699856" w14:textId="77777777" w:rsidR="007425D1" w:rsidRDefault="007425D1">
      <w:r>
        <w:t>• To render service of a totally dependent nature.</w:t>
      </w:r>
    </w:p>
    <w:p w14:paraId="47AB94DE" w14:textId="77777777" w:rsidR="007425D1" w:rsidRDefault="007425D1"/>
    <w:p w14:paraId="2EC04492" w14:textId="77777777" w:rsidR="007425D1" w:rsidRPr="007425D1" w:rsidRDefault="007425D1">
      <w:pPr>
        <w:rPr>
          <w:b/>
        </w:rPr>
      </w:pPr>
      <w:r w:rsidRPr="007425D1">
        <w:rPr>
          <w:b/>
        </w:rPr>
        <w:t xml:space="preserve"> 3. Usage and Word Pictures</w:t>
      </w:r>
    </w:p>
    <w:p w14:paraId="7E94E1CF" w14:textId="77777777" w:rsidR="007425D1" w:rsidRDefault="007425D1">
      <w:r>
        <w:t>The New Testament uses douleuō 25 times. The word picture is consistently one of complete devotion and singular ownership.</w:t>
      </w:r>
    </w:p>
    <w:p w14:paraId="7451731B" w14:textId="77777777" w:rsidR="007425D1" w:rsidRDefault="007425D1">
      <w:r>
        <w:t>• It is used literally of household slaves serving human masters (Ephesians 6:7, Colossians 3:24).</w:t>
      </w:r>
    </w:p>
    <w:p w14:paraId="1199BEA3" w14:textId="77777777" w:rsidR="007425D1" w:rsidRDefault="007425D1">
      <w:r>
        <w:t>• It is used metaphorically of spiritual bondage—either serving sin (Romans 6:6), serving the law of sin (Romans 7:25), serving idols (Galatians 4:8), or serving God and Jesus Christ (Acts 20:19, Romans 12:11).</w:t>
      </w:r>
    </w:p>
    <w:p w14:paraId="0E211455" w14:textId="77777777" w:rsidR="007425D1" w:rsidRDefault="007425D1">
      <w:r>
        <w:t>• The word picture in Matthew 6:24 focuses on the absolute impossibility of dual ownership. A slave cannot have two owners because each owner demands 100 percent of the slave's time, energy, and loyalty.</w:t>
      </w:r>
    </w:p>
    <w:p w14:paraId="29337E8D" w14:textId="77777777" w:rsidR="007425D1" w:rsidRDefault="007425D1"/>
    <w:p w14:paraId="0A374E64" w14:textId="77777777" w:rsidR="007425D1" w:rsidRPr="007425D1" w:rsidRDefault="007425D1">
      <w:pPr>
        <w:rPr>
          <w:b/>
        </w:rPr>
      </w:pPr>
      <w:r w:rsidRPr="007425D1">
        <w:rPr>
          <w:b/>
        </w:rPr>
        <w:t xml:space="preserve"> 4. Theological Implications</w:t>
      </w:r>
    </w:p>
    <w:p w14:paraId="1B1CCE2F" w14:textId="77777777" w:rsidR="007425D1" w:rsidRDefault="007425D1">
      <w:r>
        <w:t>• Exclusive Allegiance: True discipleship demands undivided loyalty. God does not accept shared custody of a believer's heart.</w:t>
      </w:r>
    </w:p>
    <w:p w14:paraId="23537BB8" w14:textId="77777777" w:rsidR="007425D1" w:rsidRDefault="007425D1">
      <w:r>
        <w:t>• The Nature of True Freedom: In the biblical economy, human beings are never fully autonomous. We are always serving something—either God or a substitute god (like money, appetite, or self). True freedom is found only in the voluntary enslavement of oneself to God.</w:t>
      </w:r>
    </w:p>
    <w:p w14:paraId="7C0E06D6" w14:textId="77777777" w:rsidR="007425D1" w:rsidRDefault="007425D1">
      <w:r>
        <w:t>• The Deceptive Nature of Wealth (Mammon): Jesus personifies wealth as "Mammon," presenting it not merely as neutral currency but as a rival master demanding worship, trust, and ultimate allegiance.</w:t>
      </w:r>
    </w:p>
    <w:p w14:paraId="66F433BF" w14:textId="77777777" w:rsidR="007425D1" w:rsidRDefault="007425D1"/>
    <w:p w14:paraId="4E00DCEC" w14:textId="77777777" w:rsidR="007425D1" w:rsidRPr="007425D1" w:rsidRDefault="007425D1">
      <w:pPr>
        <w:rPr>
          <w:b/>
        </w:rPr>
      </w:pPr>
      <w:r w:rsidRPr="007425D1">
        <w:rPr>
          <w:b/>
        </w:rPr>
        <w:t xml:space="preserve"> 5. Contextual Nuance in the Passage</w:t>
      </w:r>
    </w:p>
    <w:p w14:paraId="4776857D" w14:textId="77777777" w:rsidR="007425D1" w:rsidRDefault="007425D1">
      <w:r>
        <w:t>In the Sermon on the Mount, Jesus addresses the heart's treasures and focus (Matthew 6:19-23). He concludes this section on material possessions by drawing a sharp, mutually exclusive boundary line. The present active infinitive douleuein emphasizes ongoing, habitual service. You cannot actively be a slave to two different masters. The demands of God and the demands of wealth are diametrically opposed: one calls for self-denial and faith; the other calls for self-preservation and material trust. To attempt to serve both is to fail to serve God at all.</w:t>
      </w:r>
    </w:p>
    <w:p w14:paraId="7F1D7DB3" w14:textId="77777777" w:rsidR="007425D1" w:rsidRDefault="007425D1"/>
    <w:p w14:paraId="388BD264" w14:textId="77777777" w:rsidR="007425D1" w:rsidRPr="007425D1" w:rsidRDefault="007425D1">
      <w:pPr>
        <w:rPr>
          <w:b/>
        </w:rPr>
      </w:pPr>
      <w:r w:rsidRPr="007425D1">
        <w:rPr>
          <w:b/>
        </w:rPr>
        <w:t xml:space="preserve"> 6. Key Uses in Other Verses (NKJV)</w:t>
      </w:r>
    </w:p>
    <w:p w14:paraId="35FEE29E" w14:textId="77777777" w:rsidR="007425D1" w:rsidRDefault="007425D1">
      <w:r>
        <w:t>• Romans 12:11 – "...not lagging in diligence, fervent in spirit, serving the Lord;"</w:t>
      </w:r>
    </w:p>
    <w:p w14:paraId="0FAF9D41" w14:textId="77777777" w:rsidR="007425D1" w:rsidRDefault="007425D1">
      <w:r>
        <w:t>• Galatians 4:8 – "But then, indeed, when you did not know God, you served those which by nature are not gods."</w:t>
      </w:r>
    </w:p>
    <w:p w14:paraId="028B8B79" w14:textId="77777777" w:rsidR="007425D1" w:rsidRDefault="007425D1">
      <w:r>
        <w:t>• Colossians 3:24 – "...knowing that from the Lord you will receive the reward of the inheritance; for you serve the Lord Christ."</w:t>
      </w:r>
    </w:p>
    <w:p w14:paraId="4207248B" w14:textId="77777777" w:rsidR="007425D1" w:rsidRDefault="007425D1">
      <w:r>
        <w:t>• Romans 6:6 – "...knowing this, that our old man was crucified with Him, that the body of sin might be done away with, that we should no longer be slaves of sin."</w:t>
      </w:r>
    </w:p>
    <w:p w14:paraId="6F64AE65" w14:textId="77777777" w:rsidR="007425D1" w:rsidRDefault="007425D1"/>
    <w:p w14:paraId="3B6C782B" w14:textId="77777777" w:rsidR="007425D1" w:rsidRPr="007425D1" w:rsidRDefault="007425D1">
      <w:pPr>
        <w:rPr>
          <w:b/>
        </w:rPr>
      </w:pPr>
      <w:r w:rsidRPr="007425D1">
        <w:rPr>
          <w:b/>
        </w:rPr>
        <w:t xml:space="preserve"> 7. Other Relevant Insights</w:t>
      </w:r>
    </w:p>
    <w:p w14:paraId="2D3D3386" w14:textId="77777777" w:rsidR="007425D1" w:rsidRDefault="007425D1">
      <w:r>
        <w:t>The contrast between douleuō (to serve as a slave) and diakoneō (to serve as a helper, waiter, or deacon) is profound. While diakoneō emphasizes the active service rendered to another, douleuō emphasizes the submissive, owned relationship of the servant to the master. Jesus did not say we cannot diakoneō (help/administer) two things, but that we cannot douleuō (be owned by and utterly subject to) two masters. Our fundamental identity and allegiance must belong to God alone.</w:t>
      </w:r>
    </w:p>
    <w:p w14:paraId="17E33ABA" w14:textId="77777777" w:rsidR="007425D1" w:rsidRDefault="007425D1"/>
    <w:p w14:paraId="49F216D9" w14:textId="77777777" w:rsidR="007425D1" w:rsidRPr="007425D1" w:rsidRDefault="007425D1">
      <w:pPr>
        <w:rPr>
          <w:b/>
        </w:rPr>
      </w:pPr>
      <w:r w:rsidRPr="007425D1">
        <w:rPr>
          <w:b/>
        </w:rPr>
        <w:t xml:space="preserve"> 8. References</w:t>
      </w:r>
    </w:p>
    <w:p w14:paraId="695481C1" w14:textId="77777777" w:rsidR="007425D1" w:rsidRDefault="007425D1">
      <w:r>
        <w:t>• BDAG</w:t>
      </w:r>
    </w:p>
    <w:p w14:paraId="03856D0E" w14:textId="77777777" w:rsidR="007425D1" w:rsidRDefault="007425D1">
      <w:r>
        <w:t>• TDNT / Little Kittel</w:t>
      </w:r>
    </w:p>
    <w:p w14:paraId="3BD2024B" w14:textId="77777777" w:rsidR="007425D1" w:rsidRDefault="007425D1">
      <w:r>
        <w:t>• NIDNTTE</w:t>
      </w:r>
    </w:p>
    <w:p w14:paraId="7ECFC44C" w14:textId="77777777" w:rsidR="007425D1" w:rsidRDefault="007425D1">
      <w:r>
        <w:t>• Blue Letter Bible</w:t>
      </w:r>
    </w:p>
    <w:p w14:paraId="44492862" w14:textId="77777777" w:rsidR="007425D1" w:rsidRDefault="007425D1">
      <w:r>
        <w:t>• Precept Austin</w:t>
      </w:r>
    </w:p>
    <w:p w14:paraId="0504533D" w14:textId="459F0108" w:rsidR="004C5552" w:rsidRDefault="007425D1">
      <w:r>
        <w:t>• Enduring Word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5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425D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0A101"/>
  <w15:chartTrackingRefBased/>
  <w15:docId w15:val="{A4499012-E536-4BE6-8DFB-6A1C5D5F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2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2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5D1"/>
    <w:rPr>
      <w:rFonts w:eastAsiaTheme="majorEastAsia" w:cstheme="majorBidi"/>
      <w:color w:val="272727" w:themeColor="text1" w:themeTint="D8"/>
    </w:rPr>
  </w:style>
  <w:style w:type="paragraph" w:styleId="Title">
    <w:name w:val="Title"/>
    <w:basedOn w:val="Normal"/>
    <w:next w:val="Normal"/>
    <w:link w:val="TitleChar"/>
    <w:uiPriority w:val="10"/>
    <w:qFormat/>
    <w:rsid w:val="00742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5D1"/>
    <w:pPr>
      <w:spacing w:before="160"/>
      <w:jc w:val="center"/>
    </w:pPr>
    <w:rPr>
      <w:i/>
      <w:iCs/>
      <w:color w:val="404040" w:themeColor="text1" w:themeTint="BF"/>
    </w:rPr>
  </w:style>
  <w:style w:type="character" w:customStyle="1" w:styleId="QuoteChar">
    <w:name w:val="Quote Char"/>
    <w:basedOn w:val="DefaultParagraphFont"/>
    <w:link w:val="Quote"/>
    <w:uiPriority w:val="29"/>
    <w:rsid w:val="007425D1"/>
    <w:rPr>
      <w:i/>
      <w:iCs/>
      <w:color w:val="404040" w:themeColor="text1" w:themeTint="BF"/>
    </w:rPr>
  </w:style>
  <w:style w:type="paragraph" w:styleId="ListParagraph">
    <w:name w:val="List Paragraph"/>
    <w:basedOn w:val="Normal"/>
    <w:uiPriority w:val="34"/>
    <w:qFormat/>
    <w:rsid w:val="007425D1"/>
    <w:pPr>
      <w:ind w:left="720"/>
      <w:contextualSpacing/>
    </w:pPr>
  </w:style>
  <w:style w:type="character" w:styleId="IntenseEmphasis">
    <w:name w:val="Intense Emphasis"/>
    <w:basedOn w:val="DefaultParagraphFont"/>
    <w:uiPriority w:val="21"/>
    <w:qFormat/>
    <w:rsid w:val="007425D1"/>
    <w:rPr>
      <w:i/>
      <w:iCs/>
      <w:color w:val="2E74B5" w:themeColor="accent1" w:themeShade="BF"/>
    </w:rPr>
  </w:style>
  <w:style w:type="paragraph" w:styleId="IntenseQuote">
    <w:name w:val="Intense Quote"/>
    <w:basedOn w:val="Normal"/>
    <w:next w:val="Normal"/>
    <w:link w:val="IntenseQuoteChar"/>
    <w:uiPriority w:val="30"/>
    <w:qFormat/>
    <w:rsid w:val="007425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25D1"/>
    <w:rPr>
      <w:i/>
      <w:iCs/>
      <w:color w:val="2E74B5" w:themeColor="accent1" w:themeShade="BF"/>
    </w:rPr>
  </w:style>
  <w:style w:type="character" w:styleId="IntenseReference">
    <w:name w:val="Intense Reference"/>
    <w:basedOn w:val="DefaultParagraphFont"/>
    <w:uiPriority w:val="32"/>
    <w:qFormat/>
    <w:rsid w:val="007425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Words>
  <Characters>3888</Characters>
  <Application>Microsoft Office Word</Application>
  <DocSecurity>0</DocSecurity>
  <Lines>74</Lines>
  <Paragraphs>40</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