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6C9B" w14:textId="77777777" w:rsidR="002F6744" w:rsidRPr="002F6744" w:rsidRDefault="002F6744">
      <w:pPr>
        <w:rPr>
          <w:b/>
        </w:rPr>
      </w:pPr>
      <w:r w:rsidRPr="002F6744">
        <w:rPr>
          <w:b/>
        </w:rPr>
        <w:t>MAMMON - ( mamonas , Strong's G3126 )</w:t>
      </w:r>
    </w:p>
    <w:p w14:paraId="6B3631E2" w14:textId="77777777" w:rsidR="002F6744" w:rsidRDefault="002F6744">
      <w:r w:rsidRPr="002F6744">
        <w:rPr>
          <w:b/>
        </w:rPr>
        <w:t>Summary:</w:t>
      </w:r>
    </w:p>
    <w:p w14:paraId="56AAB05F" w14:textId="77777777" w:rsidR="002F6744" w:rsidRDefault="002F6744">
      <w:r>
        <w:t>The word mamonas is an Aramaic loanword used by Jesus to denote material wealth, riches, property, or earthly possessions. Rather than treating wealth as a neutral, lifeless tool, Jesus personifies Mammon as a rival deity that actively demands the worship, trust, and ultimate allegiance of the human heart. In the economy of the kingdom of God, Mammon stands in direct opposition to the Lord, presenting a spiritual impossibility: one cannot yield total devotion to God while remaining enslaved to the pursuit of material security.</w:t>
      </w:r>
    </w:p>
    <w:p w14:paraId="5C513806" w14:textId="77777777" w:rsidR="002F6744" w:rsidRDefault="002F6744"/>
    <w:p w14:paraId="38499435" w14:textId="77777777" w:rsidR="002F6744" w:rsidRDefault="002F6744">
      <w:r w:rsidRPr="002F6744">
        <w:rPr>
          <w:b/>
        </w:rPr>
        <w:t>Full Study:</w:t>
      </w:r>
    </w:p>
    <w:p w14:paraId="763CAF3C" w14:textId="77777777" w:rsidR="002F6744" w:rsidRDefault="002F6744"/>
    <w:p w14:paraId="68828B29" w14:textId="77777777" w:rsidR="002F6744" w:rsidRPr="002F6744" w:rsidRDefault="002F6744">
      <w:pPr>
        <w:rPr>
          <w:b/>
        </w:rPr>
      </w:pPr>
      <w:r w:rsidRPr="002F6744">
        <w:rPr>
          <w:b/>
        </w:rPr>
        <w:t xml:space="preserve"> 1. Word Picture / Background</w:t>
      </w:r>
    </w:p>
    <w:p w14:paraId="56283C8D" w14:textId="77777777" w:rsidR="002F6744" w:rsidRDefault="002F6744">
      <w:r>
        <w:t xml:space="preserve">The Greek term mamonas transliterates the Aramaic word māmōnā, which refers to wealth, money, or property. Its deeper etymological roots are connected to the Hebrew verb 'aman, which means to trust, support, or depend upon. Historically, the word originally carried the sense of that in which a person places their trust or security—the deposit of wealth stored up for safekeeping. </w:t>
      </w:r>
    </w:p>
    <w:p w14:paraId="2138CF38" w14:textId="77777777" w:rsidR="002F6744" w:rsidRDefault="002F6744"/>
    <w:p w14:paraId="3C564FD3" w14:textId="77777777" w:rsidR="002F6744" w:rsidRDefault="002F6744">
      <w:r>
        <w:t>Over time, this concept evolved. Instead of representing merely the physical gold, silver, or land that a person possessed, the word came to embody the spiritual power behind those possessions. In Jewish literature surrounding the New Testament era, it frequently carried a negative connotation, often associated with dishonest gain or the deceitful allure of material security. By the time of the New Testament, Jesus utilized this term not simply as a synonym for currency, but as a personified master—a spiritual entity competing for the throne of the human heart.</w:t>
      </w:r>
    </w:p>
    <w:p w14:paraId="1A26355E" w14:textId="77777777" w:rsidR="002F6744" w:rsidRDefault="002F6744"/>
    <w:p w14:paraId="35CAEE51" w14:textId="77777777" w:rsidR="002F6744" w:rsidRPr="002F6744" w:rsidRDefault="002F6744">
      <w:pPr>
        <w:rPr>
          <w:b/>
        </w:rPr>
      </w:pPr>
      <w:r w:rsidRPr="002F6744">
        <w:rPr>
          <w:b/>
        </w:rPr>
        <w:t xml:space="preserve"> 2. Meaning / Lexical Definition</w:t>
      </w:r>
    </w:p>
    <w:p w14:paraId="3C19FDD9" w14:textId="77777777" w:rsidR="002F6744" w:rsidRDefault="002F6744">
      <w:r>
        <w:t>• Mamonas refers to riches, wealth, property, and valued possessions. It encompasses everything of material value that a person can acquire, store up, and rely upon for earthly security.</w:t>
      </w:r>
    </w:p>
    <w:p w14:paraId="588D1140" w14:textId="77777777" w:rsidR="002F6744" w:rsidRDefault="002F6744"/>
    <w:p w14:paraId="264EDBDC" w14:textId="77777777" w:rsidR="002F6744" w:rsidRDefault="002F6744">
      <w:r>
        <w:t>The semantic range of the word includes:</w:t>
      </w:r>
    </w:p>
    <w:p w14:paraId="765A226F" w14:textId="77777777" w:rsidR="002F6744" w:rsidRDefault="002F6744">
      <w:r>
        <w:t>• Wealth and riches in a general sense, including money, real estate, and physical commodities.</w:t>
      </w:r>
    </w:p>
    <w:p w14:paraId="300381E6" w14:textId="77777777" w:rsidR="002F6744" w:rsidRDefault="002F6744">
      <w:r>
        <w:t>• Material possessions viewed as an object of trust, reliance, or worship.</w:t>
      </w:r>
    </w:p>
    <w:p w14:paraId="625E789A" w14:textId="77777777" w:rsidR="002F6744" w:rsidRDefault="002F6744">
      <w:r>
        <w:t>• Earthly resources, which can either be used righteously for eternal purposes or hoarded selfishly as a false god.</w:t>
      </w:r>
    </w:p>
    <w:p w14:paraId="53AAEDD5" w14:textId="77777777" w:rsidR="002F6744" w:rsidRDefault="002F6744"/>
    <w:p w14:paraId="167BC1C4" w14:textId="77777777" w:rsidR="002F6744" w:rsidRDefault="002F6744">
      <w:r>
        <w:t>In lexical usage, the word is inherently tied to the concept of ownership and lordship. It is not merely the medium of exchange (like coins), but the accumulated wealth that possesses the owner's heart.</w:t>
      </w:r>
    </w:p>
    <w:p w14:paraId="3D3E66D0" w14:textId="77777777" w:rsidR="002F6744" w:rsidRDefault="002F6744"/>
    <w:p w14:paraId="430A74C4" w14:textId="77777777" w:rsidR="002F6744" w:rsidRPr="002F6744" w:rsidRDefault="002F6744">
      <w:pPr>
        <w:rPr>
          <w:b/>
        </w:rPr>
      </w:pPr>
      <w:r w:rsidRPr="002F6744">
        <w:rPr>
          <w:b/>
        </w:rPr>
        <w:t xml:space="preserve"> 3. Usage and Word Pictures</w:t>
      </w:r>
    </w:p>
    <w:p w14:paraId="21EB60BE" w14:textId="77777777" w:rsidR="002F6744" w:rsidRDefault="002F6744">
      <w:r>
        <w:t xml:space="preserve">The term mamonas occurs only four times in the New Testament: once in Matthew's Gospel (Matthew 6:24) and three times in Luke's Gospel (Luke 16:9, 11, 13). </w:t>
      </w:r>
    </w:p>
    <w:p w14:paraId="20E90989" w14:textId="77777777" w:rsidR="002F6744" w:rsidRDefault="002F6744"/>
    <w:p w14:paraId="6FA6F5A8" w14:textId="77777777" w:rsidR="002F6744" w:rsidRDefault="002F6744">
      <w:r>
        <w:t xml:space="preserve">The predominant word picture associated with mamonas is the master-slave relationship. In Matthew 6:24, Jesus employs the verb douleuo (to serve as a slave) to describe a person's relationship to Mammon. A person does not merely "use" Mammon; they are in danger of being enslaved by it. Because a slave belongs entirely to one master, it is a legal and physical impossibility to serve two owners who have competing interests. </w:t>
      </w:r>
    </w:p>
    <w:p w14:paraId="5AB08482" w14:textId="77777777" w:rsidR="002F6744" w:rsidRDefault="002F6744"/>
    <w:p w14:paraId="3248A6BB" w14:textId="77777777" w:rsidR="002F6744" w:rsidRDefault="002F6744">
      <w:r>
        <w:t>By placing God and Mammon side by side as rival masters, Jesus paints a vivid picture of a tug-of-war for human affection and obedience. Mammon promises security, independence, and comfort, demanding anxiety, hoarding, and devotion in return. God promises provision, peace, and eternal life, demanding faith, generosity, and total surrender.</w:t>
      </w:r>
    </w:p>
    <w:p w14:paraId="7D74679D" w14:textId="77777777" w:rsidR="002F6744" w:rsidRDefault="002F6744"/>
    <w:p w14:paraId="158C3E51" w14:textId="77777777" w:rsidR="002F6744" w:rsidRPr="002F6744" w:rsidRDefault="002F6744">
      <w:pPr>
        <w:rPr>
          <w:b/>
        </w:rPr>
      </w:pPr>
      <w:r w:rsidRPr="002F6744">
        <w:rPr>
          <w:b/>
        </w:rPr>
        <w:t xml:space="preserve"> 4. Theological Implications</w:t>
      </w:r>
    </w:p>
    <w:p w14:paraId="5C7205BB" w14:textId="77777777" w:rsidR="002F6744" w:rsidRDefault="002F6744">
      <w:r>
        <w:t>The theological weight of mamonas lies in its exposure of the true nature of idolatry. Idolatry is not merely bowing down to wood and stone; it is the devotion of the heart to anything other than the Creator. Wealth carries a unique, pseudo-divine power because it mimics the attributes of God:</w:t>
      </w:r>
    </w:p>
    <w:p w14:paraId="0B794965" w14:textId="77777777" w:rsidR="002F6744" w:rsidRDefault="002F6744">
      <w:r>
        <w:t>• It promises safety and protection from trouble.</w:t>
      </w:r>
    </w:p>
    <w:p w14:paraId="198F183F" w14:textId="77777777" w:rsidR="002F6744" w:rsidRDefault="002F6744">
      <w:r>
        <w:t>• It promises a future free of anxiety.</w:t>
      </w:r>
    </w:p>
    <w:p w14:paraId="5928321D" w14:textId="77777777" w:rsidR="002F6744" w:rsidRDefault="002F6744">
      <w:r>
        <w:t>• It promises the power to accomplish one's will.</w:t>
      </w:r>
    </w:p>
    <w:p w14:paraId="786AEA1D" w14:textId="77777777" w:rsidR="002F6744" w:rsidRDefault="002F6744"/>
    <w:p w14:paraId="02CA0CB3" w14:textId="77777777" w:rsidR="002F6744" w:rsidRDefault="002F6744">
      <w:r>
        <w:t>Therefore, the pursuit of Mammon is fundamentally an act of false worship. It shifts a person's faith from the Provider to the provision. The Bible warns that the love of money is a root of all kinds of evil (1 Timothy 6:10), and Jesus’ use of mamonas explains why: because wealth behaves as an active spiritual rival to the true God. Ultimate loyalty cannot be divided; to love Mammon is to despise God, and to hold to God is to despise the false claims of Mammon.</w:t>
      </w:r>
    </w:p>
    <w:p w14:paraId="23753C58" w14:textId="77777777" w:rsidR="002F6744" w:rsidRDefault="002F6744"/>
    <w:p w14:paraId="777D8CD2" w14:textId="77777777" w:rsidR="002F6744" w:rsidRPr="002F6744" w:rsidRDefault="002F6744">
      <w:pPr>
        <w:rPr>
          <w:b/>
        </w:rPr>
      </w:pPr>
      <w:r w:rsidRPr="002F6744">
        <w:rPr>
          <w:b/>
        </w:rPr>
        <w:t xml:space="preserve"> 5. Contextual Nuance in the Passage</w:t>
      </w:r>
    </w:p>
    <w:p w14:paraId="4E1FFCB0" w14:textId="77777777" w:rsidR="002F6744" w:rsidRDefault="002F6744">
      <w:r>
        <w:t>In Matthew 6:24, Jesus delivers this teaching within the Sermon on the Mount, specifically inside a section addressing the believer's relationship to the physical world (Matthew 6:19–34). He has just commanded His disciples to lay up treasures in heaven rather than on earth, warning that "where your treasure is, there your heart will be also." He then speaks of the eye being either "single" (focused on God) or "bad" (divided and full of darkness).</w:t>
      </w:r>
    </w:p>
    <w:p w14:paraId="44AA0236" w14:textId="77777777" w:rsidR="002F6744" w:rsidRDefault="002F6744"/>
    <w:p w14:paraId="272817AC" w14:textId="77777777" w:rsidR="002F6744" w:rsidRDefault="002F6744">
      <w:r>
        <w:t>When Jesus declares, "You cannot serve God and mammon," He is establishing an absolute boundary. The immediate context is anxiety and the struggle for daily provisions (food, drink, clothing). Jesus exposes the root of worry: it is a symptom of serving Mammon. When we serve Mammon, we are constantly anxious about securing our own lives. When we serve God, we trust Him as our heavenly Father who knows what we need. The nuance here is that choosing God as Master frees the believer from the tyranny of materialism and the crushing weight of anxiety.</w:t>
      </w:r>
    </w:p>
    <w:p w14:paraId="301AC195" w14:textId="77777777" w:rsidR="002F6744" w:rsidRDefault="002F6744"/>
    <w:p w14:paraId="3131DFC8" w14:textId="77777777" w:rsidR="002F6744" w:rsidRPr="002F6744" w:rsidRDefault="002F6744">
      <w:pPr>
        <w:rPr>
          <w:b/>
        </w:rPr>
      </w:pPr>
      <w:r w:rsidRPr="002F6744">
        <w:rPr>
          <w:b/>
        </w:rPr>
        <w:t xml:space="preserve"> 6. Key Uses in Other Verses (NKJV)</w:t>
      </w:r>
    </w:p>
    <w:p w14:paraId="77CF091E" w14:textId="77777777" w:rsidR="002F6744" w:rsidRDefault="002F6744">
      <w:r>
        <w:t>• Luke 16:9 - "And I say to you, make friends for yourselves by unrighteous mammon, that when you fail, they may receive you into an everlasting home."</w:t>
      </w:r>
    </w:p>
    <w:p w14:paraId="2AE371EB" w14:textId="77777777" w:rsidR="002F6744" w:rsidRDefault="002F6744">
      <w:r>
        <w:t>• Luke 16:11 - "Therefore if you have not been faithful in the unrighteous mammon, who will commit to your trust the true riches?"</w:t>
      </w:r>
    </w:p>
    <w:p w14:paraId="61E86F03" w14:textId="77777777" w:rsidR="002F6744" w:rsidRDefault="002F6744">
      <w:r>
        <w:t>• Luke 16:13 - "No servant can serve two masters; for either he will hate the one and love the other, or else he will be loyal to the one and despise the other. You cannot serve God and mammon."</w:t>
      </w:r>
    </w:p>
    <w:p w14:paraId="36880A8E" w14:textId="77777777" w:rsidR="002F6744" w:rsidRDefault="002F6744"/>
    <w:p w14:paraId="3B05DC04" w14:textId="77777777" w:rsidR="002F6744" w:rsidRPr="002F6744" w:rsidRDefault="002F6744">
      <w:pPr>
        <w:rPr>
          <w:b/>
        </w:rPr>
      </w:pPr>
      <w:r w:rsidRPr="002F6744">
        <w:rPr>
          <w:b/>
        </w:rPr>
        <w:t xml:space="preserve"> 7. Other Relevant Insights</w:t>
      </w:r>
    </w:p>
    <w:p w14:paraId="7325902C" w14:textId="77777777" w:rsidR="002F6744" w:rsidRDefault="002F6744">
      <w:r>
        <w:t>It is vital to note that Jesus does not say, "You should not serve God and mammon," but rather, "You cannot." It is a structural impossibility in the spiritual realm. The human heart is designed for singular devotion. Attempting to compromise by keeping one foot in the kingdom of God and the other in the worship of material security results in spiritual duplicity and failure.</w:t>
      </w:r>
    </w:p>
    <w:p w14:paraId="6C0F1C83" w14:textId="77777777" w:rsidR="002F6744" w:rsidRDefault="002F6744"/>
    <w:p w14:paraId="59A61ACF" w14:textId="77777777" w:rsidR="002F6744" w:rsidRDefault="002F6744">
      <w:r>
        <w:t>Furthermore, Luke 16:9 and 11 refer to "unrighteous mammon." This does not mean that money is inherently evil in its physical form, but that the worldly system of wealth is tainted by sin, selfishness, and transience. However, Jesus instructs believers to be "faithful" in how they manage this unrighteous mammon. While we must not serve wealth, we must master it, using temporary, earthly resources to serve eternal, kingdom purposes.</w:t>
      </w:r>
    </w:p>
    <w:p w14:paraId="6A32E198" w14:textId="77777777" w:rsidR="002F6744" w:rsidRDefault="002F6744"/>
    <w:p w14:paraId="317B41C8" w14:textId="77777777" w:rsidR="002F6744" w:rsidRPr="002F6744" w:rsidRDefault="002F6744">
      <w:pPr>
        <w:rPr>
          <w:b/>
        </w:rPr>
      </w:pPr>
      <w:r w:rsidRPr="002F6744">
        <w:rPr>
          <w:b/>
        </w:rPr>
        <w:t xml:space="preserve"> 8. References</w:t>
      </w:r>
    </w:p>
    <w:p w14:paraId="292AB483" w14:textId="77777777" w:rsidR="002F6744" w:rsidRDefault="002F6744">
      <w:r>
        <w:t>• BDAG, 3rd Edition, page 614</w:t>
      </w:r>
    </w:p>
    <w:p w14:paraId="6D6672D4" w14:textId="77777777" w:rsidR="002F6744" w:rsidRDefault="002F6744">
      <w:r>
        <w:t>• TDNT, Volume 4, pages 388-390</w:t>
      </w:r>
    </w:p>
    <w:p w14:paraId="341F354D" w14:textId="77777777" w:rsidR="002F6744" w:rsidRDefault="002F6744">
      <w:r>
        <w:t>• NIDNTTE, Volume 3, pages 231-233</w:t>
      </w:r>
    </w:p>
    <w:p w14:paraId="1478246F" w14:textId="77777777" w:rsidR="002F6744" w:rsidRDefault="002F6744">
      <w:r>
        <w:t>• Thayer's Greek-English Lexicon, page 387</w:t>
      </w:r>
    </w:p>
    <w:p w14:paraId="7261F7BC" w14:textId="77777777" w:rsidR="002F6744" w:rsidRDefault="002F6744">
      <w:r>
        <w:t>• Blue Letter Bible (Strong's G3126)</w:t>
      </w:r>
    </w:p>
    <w:p w14:paraId="7E452973" w14:textId="77777777" w:rsidR="002F6744" w:rsidRDefault="002F6744">
      <w:r>
        <w:t>• Precept Austin (Matthew 6:24 Study)</w:t>
      </w:r>
    </w:p>
    <w:p w14:paraId="677B5BEF" w14:textId="3EB295CA" w:rsidR="004C5552" w:rsidRDefault="002F6744">
      <w:r>
        <w:t>• Enduring Word Commentary (Matthew 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674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7874"/>
  <w15:chartTrackingRefBased/>
  <w15:docId w15:val="{A8C57509-8A54-4F2A-9690-864789A8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6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6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744"/>
    <w:rPr>
      <w:rFonts w:eastAsiaTheme="majorEastAsia" w:cstheme="majorBidi"/>
      <w:color w:val="272727" w:themeColor="text1" w:themeTint="D8"/>
    </w:rPr>
  </w:style>
  <w:style w:type="paragraph" w:styleId="Title">
    <w:name w:val="Title"/>
    <w:basedOn w:val="Normal"/>
    <w:next w:val="Normal"/>
    <w:link w:val="TitleChar"/>
    <w:uiPriority w:val="10"/>
    <w:qFormat/>
    <w:rsid w:val="002F6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744"/>
    <w:pPr>
      <w:spacing w:before="160"/>
      <w:jc w:val="center"/>
    </w:pPr>
    <w:rPr>
      <w:i/>
      <w:iCs/>
      <w:color w:val="404040" w:themeColor="text1" w:themeTint="BF"/>
    </w:rPr>
  </w:style>
  <w:style w:type="character" w:customStyle="1" w:styleId="QuoteChar">
    <w:name w:val="Quote Char"/>
    <w:basedOn w:val="DefaultParagraphFont"/>
    <w:link w:val="Quote"/>
    <w:uiPriority w:val="29"/>
    <w:rsid w:val="002F6744"/>
    <w:rPr>
      <w:i/>
      <w:iCs/>
      <w:color w:val="404040" w:themeColor="text1" w:themeTint="BF"/>
    </w:rPr>
  </w:style>
  <w:style w:type="paragraph" w:styleId="ListParagraph">
    <w:name w:val="List Paragraph"/>
    <w:basedOn w:val="Normal"/>
    <w:uiPriority w:val="34"/>
    <w:qFormat/>
    <w:rsid w:val="002F6744"/>
    <w:pPr>
      <w:ind w:left="720"/>
      <w:contextualSpacing/>
    </w:pPr>
  </w:style>
  <w:style w:type="character" w:styleId="IntenseEmphasis">
    <w:name w:val="Intense Emphasis"/>
    <w:basedOn w:val="DefaultParagraphFont"/>
    <w:uiPriority w:val="21"/>
    <w:qFormat/>
    <w:rsid w:val="002F6744"/>
    <w:rPr>
      <w:i/>
      <w:iCs/>
      <w:color w:val="2E74B5" w:themeColor="accent1" w:themeShade="BF"/>
    </w:rPr>
  </w:style>
  <w:style w:type="paragraph" w:styleId="IntenseQuote">
    <w:name w:val="Intense Quote"/>
    <w:basedOn w:val="Normal"/>
    <w:next w:val="Normal"/>
    <w:link w:val="IntenseQuoteChar"/>
    <w:uiPriority w:val="30"/>
    <w:qFormat/>
    <w:rsid w:val="002F67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6744"/>
    <w:rPr>
      <w:i/>
      <w:iCs/>
      <w:color w:val="2E74B5" w:themeColor="accent1" w:themeShade="BF"/>
    </w:rPr>
  </w:style>
  <w:style w:type="character" w:styleId="IntenseReference">
    <w:name w:val="Intense Reference"/>
    <w:basedOn w:val="DefaultParagraphFont"/>
    <w:uiPriority w:val="32"/>
    <w:qFormat/>
    <w:rsid w:val="002F67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1111</Words>
  <Characters>5781</Characters>
  <Application>Microsoft Office Word</Application>
  <DocSecurity>0</DocSecurity>
  <Lines>111</Lines>
  <Paragraphs>60</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