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1DCF" w14:textId="77777777" w:rsidR="00A40A63" w:rsidRPr="00A40A63" w:rsidRDefault="00A40A63">
      <w:pPr>
        <w:rPr>
          <w:b/>
        </w:rPr>
      </w:pPr>
      <w:r w:rsidRPr="00A40A63">
        <w:rPr>
          <w:b/>
        </w:rPr>
        <w:t>LORD - ( kyrios , Strong's G2962 )</w:t>
      </w:r>
    </w:p>
    <w:p w14:paraId="4F35A542" w14:textId="77777777" w:rsidR="00A40A63" w:rsidRDefault="00A40A63">
      <w:r w:rsidRPr="00A40A63">
        <w:rPr>
          <w:b/>
        </w:rPr>
        <w:t>Summary:</w:t>
      </w:r>
    </w:p>
    <w:p w14:paraId="7BEE20C2" w14:textId="77777777" w:rsidR="00A40A63" w:rsidRDefault="00A40A63">
      <w:r>
        <w:t>The word kyrios denotes one who has supreme authority, absolute ownership, and uncontested sovereign power. In the Greco-Roman world, it was used for masters of slaves, Roman emperors, and deities. In the Septuagint, it translated the covenant name of God (Yahweh). In Matthew 7:21, Jesus uses the double appellation "Lord, Lord" to expose a superficial, verbal profession of His lordship that lacks the corresponding fruit of obedience, emphasizing that true discipleship requires submitting to His sovereign authority rather than merely reciting His title.</w:t>
      </w:r>
    </w:p>
    <w:p w14:paraId="32457F4F" w14:textId="77777777" w:rsidR="00A40A63" w:rsidRDefault="00A40A63"/>
    <w:p w14:paraId="2370BF1F" w14:textId="77777777" w:rsidR="00A40A63" w:rsidRDefault="00A40A63">
      <w:r w:rsidRPr="00A40A63">
        <w:rPr>
          <w:b/>
        </w:rPr>
        <w:t>Full Study:</w:t>
      </w:r>
    </w:p>
    <w:p w14:paraId="161D472E" w14:textId="77777777" w:rsidR="00A40A63" w:rsidRDefault="00A40A63"/>
    <w:p w14:paraId="4C89015A" w14:textId="77777777" w:rsidR="00A40A63" w:rsidRPr="00A40A63" w:rsidRDefault="00A40A63">
      <w:pPr>
        <w:rPr>
          <w:b/>
        </w:rPr>
      </w:pPr>
      <w:r w:rsidRPr="00A40A63">
        <w:rPr>
          <w:b/>
        </w:rPr>
        <w:t>1. Word Picture / Background</w:t>
      </w:r>
    </w:p>
    <w:p w14:paraId="78A90615" w14:textId="77777777" w:rsidR="00A40A63" w:rsidRDefault="00A40A63">
      <w:r>
        <w:t xml:space="preserve">The Greek noun kyrios is derived from the word kyros, which means "might," "power," or "sovereign authority." Historically, the word picture represents a person who has legal ownership and the absolute right to command others. In the ancient household structure, the kyrios was the master who possessed complete control over his household, assets, and slaves (douloi). The slaves owed their master unquestioning obedience, and their personal identity was entirely wrapped up in his will. </w:t>
      </w:r>
    </w:p>
    <w:p w14:paraId="5732D289" w14:textId="77777777" w:rsidR="00A40A63" w:rsidRDefault="00A40A63"/>
    <w:p w14:paraId="467D2CFA" w14:textId="77777777" w:rsidR="00A40A63" w:rsidRDefault="00A40A63">
      <w:r>
        <w:t>In the centuries before Christ, the translators of the Septuagint (LXX) chose kyrios to translate the Hebrew covenant name of God, Yahweh, and the title Adonai. Consequently, for first-century Jewish readers, the word carried immense theological weight, evoking the majesty, holiness, and sovereign rule of the Creator God of Israel.</w:t>
      </w:r>
    </w:p>
    <w:p w14:paraId="0CF09FF6" w14:textId="77777777" w:rsidR="00A40A63" w:rsidRDefault="00A40A63"/>
    <w:p w14:paraId="49ACF6CF" w14:textId="77777777" w:rsidR="00A40A63" w:rsidRPr="00A40A63" w:rsidRDefault="00A40A63">
      <w:pPr>
        <w:rPr>
          <w:b/>
        </w:rPr>
      </w:pPr>
      <w:r w:rsidRPr="00A40A63">
        <w:rPr>
          <w:b/>
        </w:rPr>
        <w:t>2. Meaning / Lexical Definition</w:t>
      </w:r>
    </w:p>
    <w:p w14:paraId="46ABFC4A" w14:textId="77777777" w:rsidR="00A40A63" w:rsidRDefault="00A40A63">
      <w:r>
        <w:t xml:space="preserve">The term signifies an owner, master, ruler, or sovereign. It designates someone who has power, authority, and ownership over others. </w:t>
      </w:r>
    </w:p>
    <w:p w14:paraId="7CA35EF3" w14:textId="77777777" w:rsidR="00A40A63" w:rsidRDefault="00A40A63">
      <w:r>
        <w:t>• It is used as a respectful form of address, comparable to the English "Sir" or "Master."</w:t>
      </w:r>
    </w:p>
    <w:p w14:paraId="6D2328DF" w14:textId="77777777" w:rsidR="00A40A63" w:rsidRDefault="00A40A63">
      <w:r>
        <w:t>• It denotes an owner of property or a master of slaves.</w:t>
      </w:r>
    </w:p>
    <w:p w14:paraId="5C0A75E5" w14:textId="77777777" w:rsidR="00A40A63" w:rsidRDefault="00A40A63">
      <w:r>
        <w:t>• It designates a ruler or monarch, specifically the Roman Emperor, who claimed absolute civil and religious allegiance.</w:t>
      </w:r>
    </w:p>
    <w:p w14:paraId="56EDED7A" w14:textId="77777777" w:rsidR="00A40A63" w:rsidRDefault="00A40A63">
      <w:r>
        <w:t>• In the New Testament, it represents Jesus Christ as the exalted Ruler, Savior, and God incarnate, who holds absolute authority over heaven and earth.</w:t>
      </w:r>
    </w:p>
    <w:p w14:paraId="544416E1" w14:textId="77777777" w:rsidR="00A40A63" w:rsidRDefault="00A40A63"/>
    <w:p w14:paraId="3D7A9010" w14:textId="77777777" w:rsidR="00A40A63" w:rsidRPr="00A40A63" w:rsidRDefault="00A40A63">
      <w:pPr>
        <w:rPr>
          <w:b/>
        </w:rPr>
      </w:pPr>
      <w:r w:rsidRPr="00A40A63">
        <w:rPr>
          <w:b/>
        </w:rPr>
        <w:t>3. Usage and Word Pictures</w:t>
      </w:r>
    </w:p>
    <w:p w14:paraId="1F720609" w14:textId="77777777" w:rsidR="00A40A63" w:rsidRDefault="00A40A63">
      <w:r>
        <w:t>The New Testament frequently pairs kyrios (master) with doulos (slave/servant) to depict the relationship between Christ and His followers. This relationship is not one of equal partnership, but of absolute ownership. Christ has purchased His people with His own blood, making Him their Master.</w:t>
      </w:r>
    </w:p>
    <w:p w14:paraId="5EB59AE9" w14:textId="77777777" w:rsidR="00A40A63" w:rsidRDefault="00A40A63"/>
    <w:p w14:paraId="0D056324" w14:textId="77777777" w:rsidR="00A40A63" w:rsidRDefault="00A40A63">
      <w:r>
        <w:t>The repetition of the title ("Lord, Lord") in Matthew 7:21 reflects an ancient Near Eastern linguistic pattern. Repeating a name twice was a rhetorical device used to express intimacy, urgency, affection, or a claim of deep relationship (such as God calling "Abraham, Abraham" or "Moses, Moses"). In this context, the double address represents a passionate verbal claim of intimacy and devotion to Jesus, which makes His rejection of these individuals even more striking.</w:t>
      </w:r>
    </w:p>
    <w:p w14:paraId="318DC123" w14:textId="77777777" w:rsidR="00A40A63" w:rsidRDefault="00A40A63"/>
    <w:p w14:paraId="2D9E6AD0" w14:textId="77777777" w:rsidR="00A40A63" w:rsidRPr="00A40A63" w:rsidRDefault="00A40A63">
      <w:pPr>
        <w:rPr>
          <w:b/>
        </w:rPr>
      </w:pPr>
      <w:r w:rsidRPr="00A40A63">
        <w:rPr>
          <w:b/>
        </w:rPr>
        <w:t>4. Theological Implications</w:t>
      </w:r>
    </w:p>
    <w:p w14:paraId="02477A66" w14:textId="77777777" w:rsidR="00A40A63" w:rsidRDefault="00A40A63">
      <w:r>
        <w:t xml:space="preserve">The lordship of Jesus Christ is central to the Christian faith. To confess "Jesus is Lord" is to declare His deity, His resurrection, and His supreme authority over all creation. New Testament theology does not separate Christ's role as Savior from His role as Lord; saving faith is submissive faith. </w:t>
      </w:r>
    </w:p>
    <w:p w14:paraId="33208F58" w14:textId="77777777" w:rsidR="00A40A63" w:rsidRDefault="00A40A63"/>
    <w:p w14:paraId="773C1957" w14:textId="77777777" w:rsidR="00A40A63" w:rsidRDefault="00A40A63">
      <w:r>
        <w:t>Theological tension arises when individuals try to separate Jesus' identity as Lord from their own moral obligations. Genuine recognition of Christ as kyrios must manifest in lifestyle alignment with His commands. Verbal orthodoxy without practical obedience is an empty, dead faith that cannot save.</w:t>
      </w:r>
    </w:p>
    <w:p w14:paraId="72F3BFFB" w14:textId="77777777" w:rsidR="00A40A63" w:rsidRDefault="00A40A63"/>
    <w:p w14:paraId="35C08CAE" w14:textId="77777777" w:rsidR="00A40A63" w:rsidRPr="00A40A63" w:rsidRDefault="00A40A63">
      <w:pPr>
        <w:rPr>
          <w:b/>
        </w:rPr>
      </w:pPr>
      <w:r w:rsidRPr="00A40A63">
        <w:rPr>
          <w:b/>
        </w:rPr>
        <w:t>5. Contextual Nuance in the Passage</w:t>
      </w:r>
    </w:p>
    <w:p w14:paraId="4B7FD34E" w14:textId="77777777" w:rsidR="00A40A63" w:rsidRDefault="00A40A63">
      <w:r>
        <w:t>In Matthew 7:21, which sits at the climax of the Sermon on the Mount, Jesus is warning against self-deception and false prophets. The individuals He describes are highly active in ministry—prophesying, casting out demons, and doing many wonders in His name. They confidently address Him as "Lord, Lord," asserting their devotion and relationship.</w:t>
      </w:r>
    </w:p>
    <w:p w14:paraId="2C386A87" w14:textId="77777777" w:rsidR="00A40A63" w:rsidRDefault="00A40A63"/>
    <w:p w14:paraId="599EE3B8" w14:textId="77777777" w:rsidR="00A40A63" w:rsidRDefault="00A40A63">
      <w:r>
        <w:t>However, Jesus exposes the emptiness of their verbal profession. The nuance of kyrios here highlights a tragic contradiction: they call Him "Master" but live as if they have no master. Their lives are characterized by anomia (lawlessness, living without regard for God's law). By using this word, Jesus shows that true citizenship in the kingdom of heaven is not determined by public ministry or verbal expressions of devotion, but by doing the will of the Father in heaven.</w:t>
      </w:r>
    </w:p>
    <w:p w14:paraId="0226F763" w14:textId="77777777" w:rsidR="00A40A63" w:rsidRDefault="00A40A63"/>
    <w:p w14:paraId="4833B70D" w14:textId="77777777" w:rsidR="00A40A63" w:rsidRPr="00A40A63" w:rsidRDefault="00A40A63">
      <w:pPr>
        <w:rPr>
          <w:b/>
        </w:rPr>
      </w:pPr>
      <w:r w:rsidRPr="00A40A63">
        <w:rPr>
          <w:b/>
        </w:rPr>
        <w:t>6. Key Uses in Other Verses (NKJV)</w:t>
      </w:r>
    </w:p>
    <w:p w14:paraId="0C7FAE75" w14:textId="77777777" w:rsidR="00A40A63" w:rsidRDefault="00A40A63">
      <w:r>
        <w:t>• Matthew 6:24: "No one can serve two masters; for either he will hate the one and love the other, or else he will be loyal to the one and despise the other. You cannot serve God and mammon."</w:t>
      </w:r>
    </w:p>
    <w:p w14:paraId="272E671B" w14:textId="77777777" w:rsidR="00A40A63" w:rsidRDefault="00A40A63">
      <w:r>
        <w:t>• Luke 6:46: "But why do you call Me 'Lord, Lord,' and do not do the things which I say?"</w:t>
      </w:r>
    </w:p>
    <w:p w14:paraId="4F877013" w14:textId="77777777" w:rsidR="00A40A63" w:rsidRDefault="00A40A63">
      <w:r>
        <w:t>• Romans 10:9: "...that if you confess with your mouth the Lord Jesus and believe in your heart that God has raised Him from the dead, you will be saved."</w:t>
      </w:r>
    </w:p>
    <w:p w14:paraId="26633D01" w14:textId="77777777" w:rsidR="00A40A63" w:rsidRDefault="00A40A63">
      <w:r>
        <w:t>• Philippians 2:11: "...and that every tongue should confess that Jesus Christ is Lord, to the glory of God the Father."</w:t>
      </w:r>
    </w:p>
    <w:p w14:paraId="430FF79F" w14:textId="77777777" w:rsidR="00A40A63" w:rsidRDefault="00A40A63"/>
    <w:p w14:paraId="2267B4DD" w14:textId="77777777" w:rsidR="00A40A63" w:rsidRPr="00A40A63" w:rsidRDefault="00A40A63">
      <w:pPr>
        <w:rPr>
          <w:b/>
        </w:rPr>
      </w:pPr>
      <w:r w:rsidRPr="00A40A63">
        <w:rPr>
          <w:b/>
        </w:rPr>
        <w:t>7. Other Relevant Insights</w:t>
      </w:r>
    </w:p>
    <w:p w14:paraId="085A40D1" w14:textId="77777777" w:rsidR="00A40A63" w:rsidRDefault="00A40A63">
      <w:r>
        <w:t>A profound danger highlighted in this passage is that of active, religious self-deception. The individuals pleading before Jesus on the day of judgment are not atheists or secularists; they are active religious workers. They did not deny His lordship intellectually; they asserted it passionately. This warns every Bible student that religious activity and orthodox language can easily mask a heart that has never truly yielded to the authority of the Lord Jesus Christ.</w:t>
      </w:r>
    </w:p>
    <w:p w14:paraId="75897458" w14:textId="77777777" w:rsidR="00A40A63" w:rsidRDefault="00A40A63"/>
    <w:p w14:paraId="22251D53" w14:textId="77777777" w:rsidR="00A40A63" w:rsidRPr="00A40A63" w:rsidRDefault="00A40A63">
      <w:pPr>
        <w:rPr>
          <w:b/>
        </w:rPr>
      </w:pPr>
      <w:r w:rsidRPr="00A40A63">
        <w:rPr>
          <w:b/>
        </w:rPr>
        <w:t>8. References</w:t>
      </w:r>
    </w:p>
    <w:p w14:paraId="0B0D5FBC" w14:textId="77777777" w:rsidR="00A40A63" w:rsidRDefault="00A40A63">
      <w:r>
        <w:t>• BDAG Greek-English Lexicon of the New Testament and Other Early Christian Literature</w:t>
      </w:r>
    </w:p>
    <w:p w14:paraId="7A2FDB89" w14:textId="77777777" w:rsidR="00A40A63" w:rsidRDefault="00A40A63">
      <w:r>
        <w:t>• Thayer's Greek-English Lexicon of the New Testament</w:t>
      </w:r>
    </w:p>
    <w:p w14:paraId="67FCEB28" w14:textId="77777777" w:rsidR="00A40A63" w:rsidRDefault="00A40A63">
      <w:r>
        <w:t>• Vine's Expository Dictionary of New Testament Words</w:t>
      </w:r>
    </w:p>
    <w:p w14:paraId="76190F80" w14:textId="77777777" w:rsidR="00A40A63" w:rsidRDefault="00A40A63">
      <w:r>
        <w:t>• Theological Dictionary of the New Testament (Little Kittel)</w:t>
      </w:r>
    </w:p>
    <w:p w14:paraId="27DF42F7" w14:textId="77777777" w:rsidR="00A40A63" w:rsidRDefault="00A40A63">
      <w:r>
        <w:t>• Blue Letter Bible G2962</w:t>
      </w:r>
    </w:p>
    <w:p w14:paraId="24A9CBE1" w14:textId="3B18D2B3" w:rsidR="004C5552" w:rsidRDefault="00A40A63">
      <w:r>
        <w:t>• Precept Austin Study on Matthew 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0A6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D8A6"/>
  <w15:chartTrackingRefBased/>
  <w15:docId w15:val="{D8534B40-05BC-4020-AE7B-3DB7D622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0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0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A63"/>
    <w:rPr>
      <w:rFonts w:eastAsiaTheme="majorEastAsia" w:cstheme="majorBidi"/>
      <w:color w:val="272727" w:themeColor="text1" w:themeTint="D8"/>
    </w:rPr>
  </w:style>
  <w:style w:type="paragraph" w:styleId="Title">
    <w:name w:val="Title"/>
    <w:basedOn w:val="Normal"/>
    <w:next w:val="Normal"/>
    <w:link w:val="TitleChar"/>
    <w:uiPriority w:val="10"/>
    <w:qFormat/>
    <w:rsid w:val="00A40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A63"/>
    <w:pPr>
      <w:spacing w:before="160"/>
      <w:jc w:val="center"/>
    </w:pPr>
    <w:rPr>
      <w:i/>
      <w:iCs/>
      <w:color w:val="404040" w:themeColor="text1" w:themeTint="BF"/>
    </w:rPr>
  </w:style>
  <w:style w:type="character" w:customStyle="1" w:styleId="QuoteChar">
    <w:name w:val="Quote Char"/>
    <w:basedOn w:val="DefaultParagraphFont"/>
    <w:link w:val="Quote"/>
    <w:uiPriority w:val="29"/>
    <w:rsid w:val="00A40A63"/>
    <w:rPr>
      <w:i/>
      <w:iCs/>
      <w:color w:val="404040" w:themeColor="text1" w:themeTint="BF"/>
    </w:rPr>
  </w:style>
  <w:style w:type="paragraph" w:styleId="ListParagraph">
    <w:name w:val="List Paragraph"/>
    <w:basedOn w:val="Normal"/>
    <w:uiPriority w:val="34"/>
    <w:qFormat/>
    <w:rsid w:val="00A40A63"/>
    <w:pPr>
      <w:ind w:left="720"/>
      <w:contextualSpacing/>
    </w:pPr>
  </w:style>
  <w:style w:type="character" w:styleId="IntenseEmphasis">
    <w:name w:val="Intense Emphasis"/>
    <w:basedOn w:val="DefaultParagraphFont"/>
    <w:uiPriority w:val="21"/>
    <w:qFormat/>
    <w:rsid w:val="00A40A63"/>
    <w:rPr>
      <w:i/>
      <w:iCs/>
      <w:color w:val="2E74B5" w:themeColor="accent1" w:themeShade="BF"/>
    </w:rPr>
  </w:style>
  <w:style w:type="paragraph" w:styleId="IntenseQuote">
    <w:name w:val="Intense Quote"/>
    <w:basedOn w:val="Normal"/>
    <w:next w:val="Normal"/>
    <w:link w:val="IntenseQuoteChar"/>
    <w:uiPriority w:val="30"/>
    <w:qFormat/>
    <w:rsid w:val="00A40A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0A63"/>
    <w:rPr>
      <w:i/>
      <w:iCs/>
      <w:color w:val="2E74B5" w:themeColor="accent1" w:themeShade="BF"/>
    </w:rPr>
  </w:style>
  <w:style w:type="character" w:styleId="IntenseReference">
    <w:name w:val="Intense Reference"/>
    <w:basedOn w:val="DefaultParagraphFont"/>
    <w:uiPriority w:val="32"/>
    <w:qFormat/>
    <w:rsid w:val="00A40A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4843</Characters>
  <Application>Microsoft Office Word</Application>
  <DocSecurity>0</DocSecurity>
  <Lines>93</Lines>
  <Paragraphs>50</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