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AA2B" w14:textId="77777777" w:rsidR="00387A57" w:rsidRPr="00387A57" w:rsidRDefault="00387A57">
      <w:pPr>
        <w:rPr>
          <w:b/>
        </w:rPr>
      </w:pPr>
      <w:r w:rsidRPr="00387A57">
        <w:rPr>
          <w:b/>
        </w:rPr>
        <w:t>KNOCK - ( krouō , Strong's G2925 )</w:t>
      </w:r>
    </w:p>
    <w:p w14:paraId="66B51E78" w14:textId="77777777" w:rsidR="00387A57" w:rsidRDefault="00387A57">
      <w:r w:rsidRPr="00387A57">
        <w:rPr>
          <w:b/>
        </w:rPr>
        <w:t>Summary:</w:t>
      </w:r>
    </w:p>
    <w:p w14:paraId="60C95E5B" w14:textId="77777777" w:rsidR="00387A57" w:rsidRDefault="00387A57">
      <w:r>
        <w:t>The Greek verb krouō means to strike, beat, or rap on a door to gain entrance. In Matthew 7:7, Jesus uses this term metaphorically to describe persistent, active, and bold prayer. It represents the final, most intensive step in a three-fold progression of prayer: asking (verbalizing a need), seeking (active petitioning and searching), and knocking (direct, physical confrontation with the door of God's presence, expecting Him to open it).</w:t>
      </w:r>
    </w:p>
    <w:p w14:paraId="31FE2672" w14:textId="77777777" w:rsidR="00387A57" w:rsidRDefault="00387A57"/>
    <w:p w14:paraId="202A5965" w14:textId="77777777" w:rsidR="00387A57" w:rsidRDefault="00387A57">
      <w:r w:rsidRPr="00387A57">
        <w:rPr>
          <w:b/>
        </w:rPr>
        <w:t>Full Study:</w:t>
      </w:r>
    </w:p>
    <w:p w14:paraId="04BD41B5" w14:textId="77777777" w:rsidR="00387A57" w:rsidRDefault="00387A57"/>
    <w:p w14:paraId="3CFDDACA" w14:textId="77777777" w:rsidR="00387A57" w:rsidRPr="00387A57" w:rsidRDefault="00387A57">
      <w:pPr>
        <w:rPr>
          <w:b/>
        </w:rPr>
      </w:pPr>
      <w:r w:rsidRPr="00387A57">
        <w:rPr>
          <w:b/>
        </w:rPr>
        <w:t>1. Word Picture / Background</w:t>
      </w:r>
    </w:p>
    <w:p w14:paraId="092E4765" w14:textId="77777777" w:rsidR="00387A57" w:rsidRDefault="00387A57">
      <w:r>
        <w:t>In the ancient Near East, homes were typically locked from the inside for security, especially at night. A traveler or friend arriving at a home had to knock firmly to announce their presence and request entry. Knocking was a physical act requiring intentionality, effort, and vulnerability. It represents a petitioner standing on the outside of a closed barrier, acknowledging that they have no right or power to force entry, and must rely entirely on the willingness of the person inside to open the door.</w:t>
      </w:r>
    </w:p>
    <w:p w14:paraId="6EE2BE39" w14:textId="77777777" w:rsidR="00387A57" w:rsidRDefault="00387A57"/>
    <w:p w14:paraId="5898FCC2" w14:textId="77777777" w:rsidR="00387A57" w:rsidRPr="00387A57" w:rsidRDefault="00387A57">
      <w:pPr>
        <w:rPr>
          <w:b/>
        </w:rPr>
      </w:pPr>
      <w:r w:rsidRPr="00387A57">
        <w:rPr>
          <w:b/>
        </w:rPr>
        <w:t>2. Meaning / Lexical Definition</w:t>
      </w:r>
    </w:p>
    <w:p w14:paraId="5B6E5F75" w14:textId="77777777" w:rsidR="00387A57" w:rsidRDefault="00387A57">
      <w:r>
        <w:t>The verb krouō refers to the action of striking, beating, or rapping on a surface, specifically a door or a gate. In classical and Hellenistic Greek, it was the standard term for knocking on a door to get the attention of the occupants inside. In the New Testament, it is used in both literal and figurative contexts. Grammatically, the verb in Matthew 7:7 is in the present active imperative tense (krouete), which denotes continuous, habitual, and repetitive action. Rather than a single, casual rap on the door, it means "keep on knocking" or "knock repeatedly."</w:t>
      </w:r>
    </w:p>
    <w:p w14:paraId="1FF98171" w14:textId="77777777" w:rsidR="00387A57" w:rsidRDefault="00387A57"/>
    <w:p w14:paraId="6D1C2149" w14:textId="77777777" w:rsidR="00387A57" w:rsidRPr="00387A57" w:rsidRDefault="00387A57">
      <w:pPr>
        <w:rPr>
          <w:b/>
        </w:rPr>
      </w:pPr>
      <w:r w:rsidRPr="00387A57">
        <w:rPr>
          <w:b/>
        </w:rPr>
        <w:t>3. Usage and Word Pictures</w:t>
      </w:r>
    </w:p>
    <w:p w14:paraId="3A90C275" w14:textId="77777777" w:rsidR="00387A57" w:rsidRDefault="00387A57">
      <w:r>
        <w:t>• The Progressive Intensity of Prayer: The three verbs in Matthew 7:7 (ask, seek, knock) demonstrate an ascending scale of intensity and closeness. Asking is verbal; we express our need. Seeking is active; we look for God's hand and will. Knocking is direct and demanding of a response; we stand at the very door of God's presence and beat upon it until He answers.</w:t>
      </w:r>
    </w:p>
    <w:p w14:paraId="5B101C13" w14:textId="77777777" w:rsidR="00387A57" w:rsidRDefault="00387A57">
      <w:r>
        <w:t>• The Posture of the Petitioner: Knocking pictures a person who has reached the end of their own journey and resources. They are at the door, and their only hope of entry or supply lies in the mercy of the One on the other side of the threshold.</w:t>
      </w:r>
    </w:p>
    <w:p w14:paraId="108EC32D" w14:textId="77777777" w:rsidR="00387A57" w:rsidRDefault="00387A57"/>
    <w:p w14:paraId="5771BBB3" w14:textId="77777777" w:rsidR="00387A57" w:rsidRPr="00387A57" w:rsidRDefault="00387A57">
      <w:pPr>
        <w:rPr>
          <w:b/>
        </w:rPr>
      </w:pPr>
      <w:r w:rsidRPr="00387A57">
        <w:rPr>
          <w:b/>
        </w:rPr>
        <w:t>4. Theological Implications</w:t>
      </w:r>
    </w:p>
    <w:p w14:paraId="05B1D9EE" w14:textId="77777777" w:rsidR="00387A57" w:rsidRDefault="00387A57">
      <w:r>
        <w:t>• God’s Accessibility: The promise attached to the command to knock is absolute: "it will be opened to you." This reveals the character of God. He is not a hostile, sleeping, or indifferent host who must be worn down by annoyance. He is a loving Father who desires to open the door and welcome His children into His presence and provisions.</w:t>
      </w:r>
    </w:p>
    <w:p w14:paraId="07D062EF" w14:textId="77777777" w:rsidR="00387A57" w:rsidRDefault="00387A57">
      <w:r>
        <w:t>• Persistent Faith: The continuous command ("keep on knocking") teaches that delayed answers are not denials. God desires importunity—not because He is reluctant to give, but because the process of persistent knocking deepens the believer's dependence, refines their desires, and fosters a closer relationship with Him.</w:t>
      </w:r>
    </w:p>
    <w:p w14:paraId="0CA4E968" w14:textId="77777777" w:rsidR="00387A57" w:rsidRDefault="00387A57">
      <w:r>
        <w:t>• Sovereignty and Action: The believer is commanded to knock (human responsibility), but only the Lord can open the door (divine sovereignty).</w:t>
      </w:r>
    </w:p>
    <w:p w14:paraId="299C83B4" w14:textId="77777777" w:rsidR="00387A57" w:rsidRDefault="00387A57"/>
    <w:p w14:paraId="574B2D2C" w14:textId="77777777" w:rsidR="00387A57" w:rsidRPr="00387A57" w:rsidRDefault="00387A57">
      <w:pPr>
        <w:rPr>
          <w:b/>
        </w:rPr>
      </w:pPr>
      <w:r w:rsidRPr="00387A57">
        <w:rPr>
          <w:b/>
        </w:rPr>
        <w:t>5. Contextual Nuance in the Passage</w:t>
      </w:r>
    </w:p>
    <w:p w14:paraId="1766D359" w14:textId="77777777" w:rsidR="00387A57" w:rsidRDefault="00387A57">
      <w:r>
        <w:t>In the immediate context of the Sermon on the Mount, Matthew 7:7-11 focuses on the goodness of the Father. Jesus contrasts human fathers, who despite being evil know how to give good gifts to their children, with the heavenly Father who gives "good things to those who ask Him." Therefore, the command to "knock" is not an invitation to beg fearfully. It is a warm invitation to approach the Father's door with bold, childlike confidence, knowing that the One inside is eager to open the door and bless.</w:t>
      </w:r>
    </w:p>
    <w:p w14:paraId="088ADA97" w14:textId="77777777" w:rsidR="00387A57" w:rsidRDefault="00387A57"/>
    <w:p w14:paraId="121F2AE9" w14:textId="77777777" w:rsidR="00387A57" w:rsidRPr="00387A57" w:rsidRDefault="00387A57">
      <w:pPr>
        <w:rPr>
          <w:b/>
        </w:rPr>
      </w:pPr>
      <w:r w:rsidRPr="00387A57">
        <w:rPr>
          <w:b/>
        </w:rPr>
        <w:t>6. Key Uses in Other Verses (NKJV)</w:t>
      </w:r>
    </w:p>
    <w:p w14:paraId="5920CB22" w14:textId="77777777" w:rsidR="00387A57" w:rsidRDefault="00387A57">
      <w:r>
        <w:t>• Luke 11:9 - "So I say to you, ask, and it will be given to you; seek, and you will find; knock, and it will be opened to you." (The parallel passage to Matthew 7:7, set within the context of the persistent friend at midnight).</w:t>
      </w:r>
    </w:p>
    <w:p w14:paraId="07D372EB" w14:textId="77777777" w:rsidR="00387A57" w:rsidRDefault="00387A57">
      <w:r>
        <w:t>• Luke 12:36 - "...and you yourselves be like men who wait for their master, when he will return from the wedding, that when he comes and knocks they may open to him immediately." (Used of Christ’s return, where the master knocks and expects His servants to be ready to receive Him).</w:t>
      </w:r>
    </w:p>
    <w:p w14:paraId="4E017B04" w14:textId="77777777" w:rsidR="00387A57" w:rsidRDefault="00387A57">
      <w:r>
        <w:t>• Acts 12:13 - "And as Peter knocked at the door of the gate, a girl named Rhoda came to answer." (A literal historical use, demonstrating the physical reality of knocking on a locked gate for entry).</w:t>
      </w:r>
    </w:p>
    <w:p w14:paraId="4128098E" w14:textId="77777777" w:rsidR="00387A57" w:rsidRDefault="00387A57">
      <w:r>
        <w:t>• Revelation 3:20 - "Behold, I stand at the door and knock. If anyone hears My voice and opens the door, I will come in to him and dine with him, and he with Me." (A striking role reversal where Christ Himself is the petitioner, seeking intimate fellowship with the church).</w:t>
      </w:r>
    </w:p>
    <w:p w14:paraId="74945FBE" w14:textId="77777777" w:rsidR="00387A57" w:rsidRDefault="00387A57"/>
    <w:p w14:paraId="12F5034F" w14:textId="77777777" w:rsidR="00387A57" w:rsidRPr="00387A57" w:rsidRDefault="00387A57">
      <w:pPr>
        <w:rPr>
          <w:b/>
        </w:rPr>
      </w:pPr>
      <w:r w:rsidRPr="00387A57">
        <w:rPr>
          <w:b/>
        </w:rPr>
        <w:t>7. Other Relevant Insights</w:t>
      </w:r>
    </w:p>
    <w:p w14:paraId="76B73644" w14:textId="77777777" w:rsidR="00387A57" w:rsidRDefault="00387A57">
      <w:r>
        <w:t>In ancient Greek culture, knocking was sometimes accompanied by shouting the name of the host. In a spiritual sense, when we knock at God's door in prayer, we do not knock silently; we call upon the name of the Lord Jesus Christ, which guarantees our audience with the Father.</w:t>
      </w:r>
    </w:p>
    <w:p w14:paraId="26BB48B9" w14:textId="77777777" w:rsidR="00387A57" w:rsidRDefault="00387A57"/>
    <w:p w14:paraId="5FD23B12" w14:textId="77777777" w:rsidR="00387A57" w:rsidRPr="00387A57" w:rsidRDefault="00387A57">
      <w:pPr>
        <w:rPr>
          <w:b/>
        </w:rPr>
      </w:pPr>
      <w:r w:rsidRPr="00387A57">
        <w:rPr>
          <w:b/>
        </w:rPr>
        <w:t>8. References</w:t>
      </w:r>
    </w:p>
    <w:p w14:paraId="36817A64" w14:textId="77777777" w:rsidR="00387A57" w:rsidRDefault="00387A57">
      <w:r>
        <w:t>• BDAG Greek-English Lexicon of the New Testament</w:t>
      </w:r>
    </w:p>
    <w:p w14:paraId="7F3E84D3" w14:textId="77777777" w:rsidR="00387A57" w:rsidRDefault="00387A57">
      <w:r>
        <w:t>• Thayer's Greek Lexicon</w:t>
      </w:r>
    </w:p>
    <w:p w14:paraId="1AFC5720" w14:textId="77777777" w:rsidR="00387A57" w:rsidRDefault="00387A57">
      <w:r>
        <w:t>• Strong's Exhaustive Concordance</w:t>
      </w:r>
    </w:p>
    <w:p w14:paraId="7283BC5E" w14:textId="77777777" w:rsidR="00387A57" w:rsidRDefault="00387A57">
      <w:r>
        <w:t>• NIDNTTE (New International Dictionary of New Testament Theology and Exegesis)</w:t>
      </w:r>
    </w:p>
    <w:p w14:paraId="67677457" w14:textId="77777777" w:rsidR="00387A57" w:rsidRDefault="00387A57">
      <w:r>
        <w:t>• Blue Letter Bible</w:t>
      </w:r>
    </w:p>
    <w:p w14:paraId="68630E98" w14:textId="77777777" w:rsidR="00387A57" w:rsidRDefault="00387A57">
      <w:r>
        <w:t>• Precept Austin</w:t>
      </w:r>
    </w:p>
    <w:p w14:paraId="231F9DA6" w14:textId="3B33BA6E" w:rsidR="004C5552" w:rsidRDefault="00387A57">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A5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7A57"/>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E340E"/>
  <w15:chartTrackingRefBased/>
  <w15:docId w15:val="{0689BD2D-63EE-460D-933C-DBF38F96A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7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7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A57"/>
    <w:rPr>
      <w:rFonts w:eastAsiaTheme="majorEastAsia" w:cstheme="majorBidi"/>
      <w:color w:val="272727" w:themeColor="text1" w:themeTint="D8"/>
    </w:rPr>
  </w:style>
  <w:style w:type="paragraph" w:styleId="Title">
    <w:name w:val="Title"/>
    <w:basedOn w:val="Normal"/>
    <w:next w:val="Normal"/>
    <w:link w:val="TitleChar"/>
    <w:uiPriority w:val="10"/>
    <w:qFormat/>
    <w:rsid w:val="00387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A57"/>
    <w:pPr>
      <w:spacing w:before="160"/>
      <w:jc w:val="center"/>
    </w:pPr>
    <w:rPr>
      <w:i/>
      <w:iCs/>
      <w:color w:val="404040" w:themeColor="text1" w:themeTint="BF"/>
    </w:rPr>
  </w:style>
  <w:style w:type="character" w:customStyle="1" w:styleId="QuoteChar">
    <w:name w:val="Quote Char"/>
    <w:basedOn w:val="DefaultParagraphFont"/>
    <w:link w:val="Quote"/>
    <w:uiPriority w:val="29"/>
    <w:rsid w:val="00387A57"/>
    <w:rPr>
      <w:i/>
      <w:iCs/>
      <w:color w:val="404040" w:themeColor="text1" w:themeTint="BF"/>
    </w:rPr>
  </w:style>
  <w:style w:type="paragraph" w:styleId="ListParagraph">
    <w:name w:val="List Paragraph"/>
    <w:basedOn w:val="Normal"/>
    <w:uiPriority w:val="34"/>
    <w:qFormat/>
    <w:rsid w:val="00387A57"/>
    <w:pPr>
      <w:ind w:left="720"/>
      <w:contextualSpacing/>
    </w:pPr>
  </w:style>
  <w:style w:type="character" w:styleId="IntenseEmphasis">
    <w:name w:val="Intense Emphasis"/>
    <w:basedOn w:val="DefaultParagraphFont"/>
    <w:uiPriority w:val="21"/>
    <w:qFormat/>
    <w:rsid w:val="00387A57"/>
    <w:rPr>
      <w:i/>
      <w:iCs/>
      <w:color w:val="2E74B5" w:themeColor="accent1" w:themeShade="BF"/>
    </w:rPr>
  </w:style>
  <w:style w:type="paragraph" w:styleId="IntenseQuote">
    <w:name w:val="Intense Quote"/>
    <w:basedOn w:val="Normal"/>
    <w:next w:val="Normal"/>
    <w:link w:val="IntenseQuoteChar"/>
    <w:uiPriority w:val="30"/>
    <w:qFormat/>
    <w:rsid w:val="00387A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7A57"/>
    <w:rPr>
      <w:i/>
      <w:iCs/>
      <w:color w:val="2E74B5" w:themeColor="accent1" w:themeShade="BF"/>
    </w:rPr>
  </w:style>
  <w:style w:type="character" w:styleId="IntenseReference">
    <w:name w:val="Intense Reference"/>
    <w:basedOn w:val="DefaultParagraphFont"/>
    <w:uiPriority w:val="32"/>
    <w:qFormat/>
    <w:rsid w:val="00387A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4402</Characters>
  <Application>Microsoft Office Word</Application>
  <DocSecurity>0</DocSecurity>
  <Lines>84</Lines>
  <Paragraphs>46</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