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90A9" w14:textId="77777777" w:rsidR="00447C42" w:rsidRPr="00447C42" w:rsidRDefault="00447C42">
      <w:pPr>
        <w:rPr>
          <w:b/>
        </w:rPr>
      </w:pPr>
      <w:r w:rsidRPr="00447C42">
        <w:rPr>
          <w:b/>
        </w:rPr>
        <w:t>SINNERS - ( hamartolos , Strong's G268 )</w:t>
      </w:r>
    </w:p>
    <w:p w14:paraId="0FB1BD51" w14:textId="77777777" w:rsidR="00447C42" w:rsidRDefault="00447C42">
      <w:r w:rsidRPr="00447C42">
        <w:rPr>
          <w:b/>
        </w:rPr>
        <w:t>Summary:</w:t>
      </w:r>
    </w:p>
    <w:p w14:paraId="7BA08011" w14:textId="77777777" w:rsidR="00447C42" w:rsidRDefault="00447C42">
      <w:r>
        <w:t>The Greek word hamartōlos refers to those who miss the mark of God's holy standard, living in open or characteristic violation of His law. In the Gospels, particularly in Matthew 9:11, it designates those deemed ritually unclean, socially outcast, or visibly irreligious by the self-righteous religious elite. Jesus' association with "sinners" reveals the heart of His mission: He did not come to validate sin, but to seek, call, and heal those who recognize their desperate spiritual sickness.</w:t>
      </w:r>
    </w:p>
    <w:p w14:paraId="4E1C1643" w14:textId="77777777" w:rsidR="00447C42" w:rsidRDefault="00447C42"/>
    <w:p w14:paraId="551FD282" w14:textId="77777777" w:rsidR="00447C42" w:rsidRDefault="00447C42">
      <w:r w:rsidRPr="00447C42">
        <w:rPr>
          <w:b/>
        </w:rPr>
        <w:t>Full Study:</w:t>
      </w:r>
    </w:p>
    <w:p w14:paraId="4571F556" w14:textId="77777777" w:rsidR="00447C42" w:rsidRDefault="00447C42"/>
    <w:p w14:paraId="3B4780FB" w14:textId="77777777" w:rsidR="00447C42" w:rsidRPr="00447C42" w:rsidRDefault="00447C42">
      <w:pPr>
        <w:rPr>
          <w:b/>
        </w:rPr>
      </w:pPr>
      <w:r w:rsidRPr="00447C42">
        <w:rPr>
          <w:b/>
        </w:rPr>
        <w:t>1. Word Picture / Background</w:t>
      </w:r>
    </w:p>
    <w:p w14:paraId="6C8F2EA6" w14:textId="77777777" w:rsidR="00447C42" w:rsidRDefault="00447C42">
      <w:r>
        <w:t>• Hamartōlos is rooted in the verb hamartanō, which originally meant "to miss the mark" or "to forfeit." In classical Greek, it described an archer missing the target or a traveler taking the wrong road.</w:t>
      </w:r>
    </w:p>
    <w:p w14:paraId="22B50E29" w14:textId="77777777" w:rsidR="00447C42" w:rsidRDefault="00447C42">
      <w:r>
        <w:t>• In the Old Testament Septuagint translation and the New Testament, the term transitions from a physical error to a moral and spiritual reality. It represents missing the target of God's perfect holiness and choosing a path of active rebellion.</w:t>
      </w:r>
    </w:p>
    <w:p w14:paraId="790A2C29" w14:textId="77777777" w:rsidR="00447C42" w:rsidRDefault="00447C42">
      <w:r>
        <w:t>• In first-century Jewish society, "sinners" was a technical label used by the Pharisees and scribes. It applied to those who did not or could not keep the minute details of the oral law, those in despised occupations (such as tax collectors, shepherds, or tanners), and those living visibly pagan lifestyles.</w:t>
      </w:r>
    </w:p>
    <w:p w14:paraId="27A271C4" w14:textId="77777777" w:rsidR="00447C42" w:rsidRDefault="00447C42"/>
    <w:p w14:paraId="14E7B2CE" w14:textId="77777777" w:rsidR="00447C42" w:rsidRPr="00447C42" w:rsidRDefault="00447C42">
      <w:pPr>
        <w:rPr>
          <w:b/>
        </w:rPr>
      </w:pPr>
      <w:r w:rsidRPr="00447C42">
        <w:rPr>
          <w:b/>
        </w:rPr>
        <w:t>2. Meaning / Lexical Definition</w:t>
      </w:r>
    </w:p>
    <w:p w14:paraId="3AADDB0D" w14:textId="77777777" w:rsidR="00447C42" w:rsidRDefault="00447C42">
      <w:r>
        <w:t>• Hamartōlos functions as both an adjective ("sinful, devoted to sin, preeminently sinful") and a noun ("a sinner, one who is notoriously wicked").</w:t>
      </w:r>
    </w:p>
    <w:p w14:paraId="1DEAD96B" w14:textId="77777777" w:rsidR="00447C42" w:rsidRDefault="00447C42">
      <w:r>
        <w:t>• It describes a person whose life is defined by sin, rather than someone who merely commits an occasional, isolated transgression. It points to a character, status, and habit of life.</w:t>
      </w:r>
    </w:p>
    <w:p w14:paraId="5A914E21" w14:textId="77777777" w:rsidR="00447C42" w:rsidRDefault="00447C42">
      <w:r>
        <w:t>• The term signifies a state of alienation from God's law, marking a person as socially and religiously disqualified from fellowship with the "pious" community.</w:t>
      </w:r>
    </w:p>
    <w:p w14:paraId="290FD816" w14:textId="77777777" w:rsidR="00447C42" w:rsidRDefault="00447C42"/>
    <w:p w14:paraId="6B5FDDD8" w14:textId="77777777" w:rsidR="00447C42" w:rsidRPr="00447C42" w:rsidRDefault="00447C42">
      <w:pPr>
        <w:rPr>
          <w:b/>
        </w:rPr>
      </w:pPr>
      <w:r w:rsidRPr="00447C42">
        <w:rPr>
          <w:b/>
        </w:rPr>
        <w:t>3. Usage and Word Pictures</w:t>
      </w:r>
    </w:p>
    <w:p w14:paraId="078EF092" w14:textId="77777777" w:rsidR="00447C42" w:rsidRDefault="00447C42">
      <w:r>
        <w:t>• In the Synoptic Gospels, hamartōlos is frequently paired with "tax collectors" (telōnai). This pairing ("tax collectors and sinners") represents the absolute bottom of Jewish social and religious hierarchy.</w:t>
      </w:r>
    </w:p>
    <w:p w14:paraId="72036865" w14:textId="77777777" w:rsidR="00447C42" w:rsidRDefault="00447C42">
      <w:r>
        <w:t>• The word acts as a cultural boundary marker. The Pharisees used it to preserve ritual purity by maintaining strict separation from anyone labeled a hamartōlos. Jesus, conversely, used the term to define the very targets of His redeeming love.</w:t>
      </w:r>
    </w:p>
    <w:p w14:paraId="3EFFA65C" w14:textId="77777777" w:rsidR="00447C42" w:rsidRDefault="00447C42">
      <w:r>
        <w:t>• The word picture is one of spiritual bankruptcy. These are individuals who have no currency of their own righteousness to offer God and are fully aware of their moral debt.</w:t>
      </w:r>
    </w:p>
    <w:p w14:paraId="7526958E" w14:textId="77777777" w:rsidR="00447C42" w:rsidRDefault="00447C42"/>
    <w:p w14:paraId="1A8FEA5E" w14:textId="77777777" w:rsidR="00447C42" w:rsidRPr="00447C42" w:rsidRDefault="00447C42">
      <w:pPr>
        <w:rPr>
          <w:b/>
        </w:rPr>
      </w:pPr>
      <w:r w:rsidRPr="00447C42">
        <w:rPr>
          <w:b/>
        </w:rPr>
        <w:t>4. Theological Implications</w:t>
      </w:r>
    </w:p>
    <w:p w14:paraId="0EEF39A4" w14:textId="77777777" w:rsidR="00447C42" w:rsidRDefault="00447C42">
      <w:r>
        <w:t>• Universal Need vs. Recognized Need: While the New Testament teaches that all humans are hamartōloi by nature and choice (Romans 5:19), the term in the Gospels highlights the difference between those who acknowledge their sinful state and those who hide behind self-righteousness.</w:t>
      </w:r>
    </w:p>
    <w:p w14:paraId="5D79DD5A" w14:textId="77777777" w:rsidR="00447C42" w:rsidRDefault="00447C42">
      <w:r>
        <w:t>• Grace to the Unworthy: Jesus eating with "sinners" demonstrates that fellowship with God is initiated by His grace, not earned by human merit.</w:t>
      </w:r>
    </w:p>
    <w:p w14:paraId="6F62D04E" w14:textId="77777777" w:rsidR="00447C42" w:rsidRDefault="00447C42">
      <w:r>
        <w:t>• Repentance and Transformation: Jesus did not associate with "sinners" to condone their behavior; His association was an act of spiritual triage. He called them to repentance, transforming their status from outcasts to children of God.</w:t>
      </w:r>
    </w:p>
    <w:p w14:paraId="358CBDD0" w14:textId="77777777" w:rsidR="00447C42" w:rsidRDefault="00447C42"/>
    <w:p w14:paraId="75B9BB6D" w14:textId="77777777" w:rsidR="00447C42" w:rsidRPr="00447C42" w:rsidRDefault="00447C42">
      <w:pPr>
        <w:rPr>
          <w:b/>
        </w:rPr>
      </w:pPr>
      <w:r w:rsidRPr="00447C42">
        <w:rPr>
          <w:b/>
        </w:rPr>
        <w:t>5. Contextual Nuance in the Passage (Matthew 9:11)</w:t>
      </w:r>
    </w:p>
    <w:p w14:paraId="19A504F0" w14:textId="77777777" w:rsidR="00447C42" w:rsidRDefault="00447C42">
      <w:r>
        <w:t>• In Matthew 9:11, the Pharisees ask, "Why does your Teacher eat with tax collectors and sinners?"</w:t>
      </w:r>
    </w:p>
    <w:p w14:paraId="2B51665E" w14:textId="77777777" w:rsidR="00447C42" w:rsidRDefault="00447C42">
      <w:r>
        <w:t>• Matthew (Levi) had just left his tax office to follow Jesus and threw a great feast. Matthew's friends—other tax collectors and societal outcasts—were the primary guests.</w:t>
      </w:r>
    </w:p>
    <w:p w14:paraId="45E6E370" w14:textId="77777777" w:rsidR="00447C42" w:rsidRDefault="00447C42">
      <w:r>
        <w:t>• To the Pharisees, sharing a meal (table fellowship) implied acceptance, endorsement, and ritual defilement. They viewed Jesus' presence at the table as a compromise of holiness.</w:t>
      </w:r>
    </w:p>
    <w:p w14:paraId="0F7066F3" w14:textId="77777777" w:rsidR="00447C42" w:rsidRDefault="00447C42">
      <w:r>
        <w:t>• Jesus responds with a medical metaphor: "Those who are well have no need of a physician, but those who are sick." He redefines "sinners" not as contagious contaminants to be avoided, but as terminally ill patients desperately needing a Savior.</w:t>
      </w:r>
    </w:p>
    <w:p w14:paraId="7DCE7AE6" w14:textId="77777777" w:rsidR="00447C42" w:rsidRDefault="00447C42"/>
    <w:p w14:paraId="435BF392" w14:textId="77777777" w:rsidR="00447C42" w:rsidRPr="00447C42" w:rsidRDefault="00447C42">
      <w:pPr>
        <w:rPr>
          <w:b/>
        </w:rPr>
      </w:pPr>
      <w:r w:rsidRPr="00447C42">
        <w:rPr>
          <w:b/>
        </w:rPr>
        <w:t>6. Key Uses in Other Verses (NKJV)</w:t>
      </w:r>
    </w:p>
    <w:p w14:paraId="599280A7" w14:textId="77777777" w:rsidR="00447C42" w:rsidRDefault="00447C42">
      <w:r>
        <w:t>• Luke 15:2: "And the Pharisees and scribes complained, saying, 'This Man receives sinners and eats with them.'"</w:t>
      </w:r>
    </w:p>
    <w:p w14:paraId="16AE6A1D" w14:textId="77777777" w:rsidR="00447C42" w:rsidRDefault="00447C42">
      <w:r>
        <w:t>• Romans 5:8: "But God demonstrates His own love toward us, in that while we were still sinners, Christ died for us."</w:t>
      </w:r>
    </w:p>
    <w:p w14:paraId="0277B518" w14:textId="77777777" w:rsidR="00447C42" w:rsidRDefault="00447C42">
      <w:r>
        <w:t>• 1 Timothy 1:15: "This is a faithful saying and worthy of all acceptance, that Christ Jesus came into the world to save sinners, of whom I am chief."</w:t>
      </w:r>
    </w:p>
    <w:p w14:paraId="37CBFE7E" w14:textId="77777777" w:rsidR="00447C42" w:rsidRDefault="00447C42">
      <w:r>
        <w:t>• Hebrews 7:26: "For such a High Priest was fitting for us, who is holy, harmless, undefiled, separate from sinners, and has become higher than the heavens;"</w:t>
      </w:r>
    </w:p>
    <w:p w14:paraId="17151619" w14:textId="77777777" w:rsidR="00447C42" w:rsidRDefault="00447C42"/>
    <w:p w14:paraId="7D9CFB0E" w14:textId="77777777" w:rsidR="00447C42" w:rsidRPr="00447C42" w:rsidRDefault="00447C42">
      <w:pPr>
        <w:rPr>
          <w:b/>
        </w:rPr>
      </w:pPr>
      <w:r w:rsidRPr="00447C42">
        <w:rPr>
          <w:b/>
        </w:rPr>
        <w:t>7. Other Relevant Insights</w:t>
      </w:r>
    </w:p>
    <w:p w14:paraId="44CC801D" w14:textId="77777777" w:rsidR="00447C42" w:rsidRDefault="00447C42">
      <w:r>
        <w:t>• The Pharisaic Trap: The Pharisees failed to realize that their pride was a more blinding sin than the flagrant offenses of the "sinners." Self-righteousness is a far greater barrier to grace than recognized brokenness.</w:t>
      </w:r>
    </w:p>
    <w:p w14:paraId="443FC4D7" w14:textId="77777777" w:rsidR="00447C42" w:rsidRDefault="00447C42">
      <w:r>
        <w:t>• Evangelistic Practice: The church must avoid the Pharisaic temptation of isolation. Holiness is not preserved by retreating from the broken, but by invading the darkness with the light of the Gospel. Like Jesus, believers are called to engage with "sinners" without adopting their sin.</w:t>
      </w:r>
    </w:p>
    <w:p w14:paraId="126D947C" w14:textId="77777777" w:rsidR="00447C42" w:rsidRDefault="00447C42"/>
    <w:p w14:paraId="34868EEE" w14:textId="77777777" w:rsidR="00447C42" w:rsidRPr="00447C42" w:rsidRDefault="00447C42">
      <w:pPr>
        <w:rPr>
          <w:b/>
        </w:rPr>
      </w:pPr>
      <w:r w:rsidRPr="00447C42">
        <w:rPr>
          <w:b/>
        </w:rPr>
        <w:t>8. References</w:t>
      </w:r>
    </w:p>
    <w:p w14:paraId="32989281" w14:textId="77777777" w:rsidR="00447C42" w:rsidRDefault="00447C42">
      <w:r>
        <w:t>• Bauer, Walter, William F. Arndt, and F. Wilbur Gingrich. A Greek-English Lexicon of the New Testament and Other Early Christian Literature.</w:t>
      </w:r>
    </w:p>
    <w:p w14:paraId="05F99D52" w14:textId="77777777" w:rsidR="00447C42" w:rsidRDefault="00447C42">
      <w:r>
        <w:t>• Kittel, Gerhard, and Gerhard Friedrich, eds. Theological Dictionary of the New Testament.</w:t>
      </w:r>
    </w:p>
    <w:p w14:paraId="25D13DBF" w14:textId="77777777" w:rsidR="00447C42" w:rsidRDefault="00447C42">
      <w:r>
        <w:t>• Vine, W.E. Expository Dictionary of New Testament Words.</w:t>
      </w:r>
    </w:p>
    <w:p w14:paraId="4D8B7278" w14:textId="77777777" w:rsidR="00447C42" w:rsidRDefault="00447C42">
      <w:r>
        <w:t>• Zodhiates, Spiros. The Complete Word Study Dictionary: New Testament.</w:t>
      </w:r>
    </w:p>
    <w:p w14:paraId="6CC914AA" w14:textId="77777777" w:rsidR="00447C42" w:rsidRDefault="00447C42">
      <w:r>
        <w:t>• Robertson, A.T. Word Pictures in the New Testament.</w:t>
      </w:r>
    </w:p>
    <w:p w14:paraId="42054B15" w14:textId="792AC00E" w:rsidR="004C5552" w:rsidRDefault="00447C42">
      <w:r>
        <w:t>• MacArthur, John.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7C42"/>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40D9"/>
  <w15:chartTrackingRefBased/>
  <w15:docId w15:val="{0E081F0C-8402-4919-AEC8-EF6453B6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7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C42"/>
    <w:rPr>
      <w:rFonts w:eastAsiaTheme="majorEastAsia" w:cstheme="majorBidi"/>
      <w:color w:val="272727" w:themeColor="text1" w:themeTint="D8"/>
    </w:rPr>
  </w:style>
  <w:style w:type="paragraph" w:styleId="Title">
    <w:name w:val="Title"/>
    <w:basedOn w:val="Normal"/>
    <w:next w:val="Normal"/>
    <w:link w:val="TitleChar"/>
    <w:uiPriority w:val="10"/>
    <w:qFormat/>
    <w:rsid w:val="0044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C42"/>
    <w:pPr>
      <w:spacing w:before="160"/>
      <w:jc w:val="center"/>
    </w:pPr>
    <w:rPr>
      <w:i/>
      <w:iCs/>
      <w:color w:val="404040" w:themeColor="text1" w:themeTint="BF"/>
    </w:rPr>
  </w:style>
  <w:style w:type="character" w:customStyle="1" w:styleId="QuoteChar">
    <w:name w:val="Quote Char"/>
    <w:basedOn w:val="DefaultParagraphFont"/>
    <w:link w:val="Quote"/>
    <w:uiPriority w:val="29"/>
    <w:rsid w:val="00447C42"/>
    <w:rPr>
      <w:i/>
      <w:iCs/>
      <w:color w:val="404040" w:themeColor="text1" w:themeTint="BF"/>
    </w:rPr>
  </w:style>
  <w:style w:type="paragraph" w:styleId="ListParagraph">
    <w:name w:val="List Paragraph"/>
    <w:basedOn w:val="Normal"/>
    <w:uiPriority w:val="34"/>
    <w:qFormat/>
    <w:rsid w:val="00447C42"/>
    <w:pPr>
      <w:ind w:left="720"/>
      <w:contextualSpacing/>
    </w:pPr>
  </w:style>
  <w:style w:type="character" w:styleId="IntenseEmphasis">
    <w:name w:val="Intense Emphasis"/>
    <w:basedOn w:val="DefaultParagraphFont"/>
    <w:uiPriority w:val="21"/>
    <w:qFormat/>
    <w:rsid w:val="00447C42"/>
    <w:rPr>
      <w:i/>
      <w:iCs/>
      <w:color w:val="2E74B5" w:themeColor="accent1" w:themeShade="BF"/>
    </w:rPr>
  </w:style>
  <w:style w:type="paragraph" w:styleId="IntenseQuote">
    <w:name w:val="Intense Quote"/>
    <w:basedOn w:val="Normal"/>
    <w:next w:val="Normal"/>
    <w:link w:val="IntenseQuoteChar"/>
    <w:uiPriority w:val="30"/>
    <w:qFormat/>
    <w:rsid w:val="00447C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7C42"/>
    <w:rPr>
      <w:i/>
      <w:iCs/>
      <w:color w:val="2E74B5" w:themeColor="accent1" w:themeShade="BF"/>
    </w:rPr>
  </w:style>
  <w:style w:type="character" w:styleId="IntenseReference">
    <w:name w:val="Intense Reference"/>
    <w:basedOn w:val="DefaultParagraphFont"/>
    <w:uiPriority w:val="32"/>
    <w:qFormat/>
    <w:rsid w:val="00447C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4689</Characters>
  <Application>Microsoft Office Word</Application>
  <DocSecurity>0</DocSecurity>
  <Lines>90</Lines>
  <Paragraphs>49</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