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D93D" w14:textId="77777777" w:rsidR="0065538A" w:rsidRPr="0065538A" w:rsidRDefault="0065538A">
      <w:pPr>
        <w:rPr>
          <w:b/>
        </w:rPr>
      </w:pPr>
      <w:r w:rsidRPr="0065538A">
        <w:rPr>
          <w:b/>
        </w:rPr>
        <w:t>SOUL - ( psuchē , Strong's G5590 )</w:t>
      </w:r>
    </w:p>
    <w:p w14:paraId="230EBB31" w14:textId="77777777" w:rsidR="0065538A" w:rsidRDefault="0065538A">
      <w:r w:rsidRPr="0065538A">
        <w:rPr>
          <w:b/>
        </w:rPr>
        <w:t>Summary:</w:t>
      </w:r>
    </w:p>
    <w:p w14:paraId="3379558B" w14:textId="77777777" w:rsidR="0065538A" w:rsidRDefault="0065538A">
      <w:r>
        <w:t>The Greek word psuchē in Matthew 10:28 represents the immaterial, immortal part of a human being—the seat of life, personality, and consciousness that survives physical death. In this context, Jesus contrasts the "soul" with the "body" (sōma), emphasizing that while human persecutors can terminate physical existence, only God holds ultimate authority over the eternal destiny of both the physical and spiritual aspects of humanity in hell (geenna).</w:t>
      </w:r>
    </w:p>
    <w:p w14:paraId="5E822FAC" w14:textId="77777777" w:rsidR="0065538A" w:rsidRDefault="0065538A"/>
    <w:p w14:paraId="18496C1E" w14:textId="77777777" w:rsidR="0065538A" w:rsidRDefault="0065538A">
      <w:r w:rsidRPr="0065538A">
        <w:rPr>
          <w:b/>
        </w:rPr>
        <w:t>Full Study:</w:t>
      </w:r>
    </w:p>
    <w:p w14:paraId="58F7213C" w14:textId="77777777" w:rsidR="0065538A" w:rsidRDefault="0065538A"/>
    <w:p w14:paraId="4D289DA4" w14:textId="77777777" w:rsidR="0065538A" w:rsidRPr="0065538A" w:rsidRDefault="0065538A">
      <w:pPr>
        <w:rPr>
          <w:b/>
        </w:rPr>
      </w:pPr>
      <w:r w:rsidRPr="0065538A">
        <w:rPr>
          <w:b/>
        </w:rPr>
        <w:t xml:space="preserve"> 1. Word Picture / Background</w:t>
      </w:r>
    </w:p>
    <w:p w14:paraId="529A7DBE" w14:textId="77777777" w:rsidR="0065538A" w:rsidRDefault="0065538A">
      <w:r>
        <w:t xml:space="preserve">The Greek noun psuchē derives from the verb psuchō, which means "to breathe" or "to blow." In ancient Greek thought, it originally referred to the breath of life—the animating force that departs from the body at death. Over time, classical Greek literature expanded the concept to represent the inner self, the seat of thoughts, emotions, and moral choices. </w:t>
      </w:r>
    </w:p>
    <w:p w14:paraId="4AFFBBC8" w14:textId="77777777" w:rsidR="0065538A" w:rsidRDefault="0065538A"/>
    <w:p w14:paraId="3EFB4328" w14:textId="77777777" w:rsidR="0065538A" w:rsidRDefault="0065538A">
      <w:r>
        <w:t>In the Septuagint (the Greek translation of the Old Testament), psuchē is overwhelmingly used to translate the Hebrew word nephesh. While nephesh often emphasizes the whole living being, concrete life, or the physical throat and appetite, the New Testament usage of psuchē absorbs this foundational meaning but also refines it. Under the progressive revelation of the New Testament, psuchē takes on a highly spiritualized sense, clearly designating the self-conscious, non-material component of humanity that survives the dissolution of the physical body.</w:t>
      </w:r>
    </w:p>
    <w:p w14:paraId="2AAE849F" w14:textId="77777777" w:rsidR="0065538A" w:rsidRDefault="0065538A"/>
    <w:p w14:paraId="3C4B88E6" w14:textId="77777777" w:rsidR="0065538A" w:rsidRPr="0065538A" w:rsidRDefault="0065538A">
      <w:pPr>
        <w:rPr>
          <w:b/>
        </w:rPr>
      </w:pPr>
      <w:r w:rsidRPr="0065538A">
        <w:rPr>
          <w:b/>
        </w:rPr>
        <w:t xml:space="preserve"> 2. Meaning / Lexical Definition</w:t>
      </w:r>
    </w:p>
    <w:p w14:paraId="35E62E34" w14:textId="77777777" w:rsidR="0065538A" w:rsidRDefault="0065538A">
      <w:r>
        <w:t>The term psuchē possesses a multi-layered semantic range in the New Testament:</w:t>
      </w:r>
    </w:p>
    <w:p w14:paraId="1385C292" w14:textId="77777777" w:rsidR="0065538A" w:rsidRDefault="0065538A">
      <w:r>
        <w:t>• Physical Life: The vital animating principle shared by humans and animals (e.g., Matthew 2:20).</w:t>
      </w:r>
    </w:p>
    <w:p w14:paraId="694CA21E" w14:textId="77777777" w:rsidR="0065538A" w:rsidRDefault="0065538A">
      <w:r>
        <w:t>• The Inner Self: The seat of emotions, desires, affections, and will (e.g., Matthew 26:38).</w:t>
      </w:r>
    </w:p>
    <w:p w14:paraId="5944F6B2" w14:textId="77777777" w:rsidR="0065538A" w:rsidRDefault="0065538A">
      <w:r>
        <w:t>• The Immaterial, Immortal Essence: The conscious individual personality that transcends physical death and is subject to eternal judgment or salvation (e.g., Matthew 10:28).</w:t>
      </w:r>
    </w:p>
    <w:p w14:paraId="63B25D0C" w14:textId="77777777" w:rsidR="0065538A" w:rsidRDefault="0065538A">
      <w:r>
        <w:t>• The Whole Person: A designation for an individual human being (e.g., Acts 2:41).</w:t>
      </w:r>
    </w:p>
    <w:p w14:paraId="7798E859" w14:textId="77777777" w:rsidR="0065538A" w:rsidRDefault="0065538A"/>
    <w:p w14:paraId="560D2BEE" w14:textId="77777777" w:rsidR="0065538A" w:rsidRDefault="0065538A">
      <w:r>
        <w:t>In Matthew 10:28, the lexical definition belongs strictly to the third category: the immaterial essence of a human being that is distinct from the physical shell (sōma) and cannot be harmed by human instruments of death.</w:t>
      </w:r>
    </w:p>
    <w:p w14:paraId="0E014BAA" w14:textId="77777777" w:rsidR="0065538A" w:rsidRDefault="0065538A"/>
    <w:p w14:paraId="0C18FF0F" w14:textId="77777777" w:rsidR="0065538A" w:rsidRPr="0065538A" w:rsidRDefault="0065538A">
      <w:pPr>
        <w:rPr>
          <w:b/>
        </w:rPr>
      </w:pPr>
      <w:r w:rsidRPr="0065538A">
        <w:rPr>
          <w:b/>
        </w:rPr>
        <w:t xml:space="preserve"> 3. Usage and Word Pictures</w:t>
      </w:r>
    </w:p>
    <w:p w14:paraId="6CC9931A" w14:textId="77777777" w:rsidR="0065538A" w:rsidRDefault="0065538A">
      <w:r>
        <w:t>The New Testament employs several word pictures to describe the function and value of the psuchē:</w:t>
      </w:r>
    </w:p>
    <w:p w14:paraId="35062AB0" w14:textId="77777777" w:rsidR="0065538A" w:rsidRDefault="0065538A">
      <w:r>
        <w:t>• The Anchor of the Soul: In Hebrews 6:19, hope is described as "an anchor of the soul, both sure and steadfast," painting the picture of the inner man anchored securely in the heavenly sanctuary despite the storms of life.</w:t>
      </w:r>
    </w:p>
    <w:p w14:paraId="4EF01C04" w14:textId="77777777" w:rsidR="0065538A" w:rsidRDefault="0065538A">
      <w:r>
        <w:t>• The Object of Ultimate Value: In Matthew 16:26, the psuchē is presented as a currency of infinite worth, greater than the value of the entire physical world, which once lost can never be bought back.</w:t>
      </w:r>
    </w:p>
    <w:p w14:paraId="318B897C" w14:textId="77777777" w:rsidR="0065538A" w:rsidRDefault="0065538A">
      <w:r>
        <w:t>• The Target of Spiritual Warfare: In 1 Peter 2:11, fleshly lusts are described as military forces that "war against the soul," depicting the inner life as a battleground between holiness and sin.</w:t>
      </w:r>
    </w:p>
    <w:p w14:paraId="3F5417A6" w14:textId="77777777" w:rsidR="0065538A" w:rsidRDefault="0065538A"/>
    <w:p w14:paraId="08725D78" w14:textId="77777777" w:rsidR="0065538A" w:rsidRPr="0065538A" w:rsidRDefault="0065538A">
      <w:pPr>
        <w:rPr>
          <w:b/>
        </w:rPr>
      </w:pPr>
      <w:r w:rsidRPr="0065538A">
        <w:rPr>
          <w:b/>
        </w:rPr>
        <w:t xml:space="preserve"> 4. Theological Implications</w:t>
      </w:r>
    </w:p>
    <w:p w14:paraId="6C07A9BF" w14:textId="77777777" w:rsidR="0065538A" w:rsidRDefault="0065538A">
      <w:r>
        <w:t>The usage of psuchē in Matthew 10:28 yields several critical theological conclusions:</w:t>
      </w:r>
    </w:p>
    <w:p w14:paraId="75959500" w14:textId="77777777" w:rsidR="0065538A" w:rsidRDefault="0065538A">
      <w:r>
        <w:t>• Soul-Body Dualism: This passage clearly distinguishes between the body (sōma) and the soul (psuchē). This refutes monistic theology (which claims humans are entirely physical and have no separate spiritual component) as well as "soul sleep" (the belief that conscious existence ceases between death and resurrection). The soul of the believer continues in conscious existence apart from the body after physical death.</w:t>
      </w:r>
    </w:p>
    <w:p w14:paraId="3725BA5B" w14:textId="77777777" w:rsidR="0065538A" w:rsidRDefault="0065538A">
      <w:r>
        <w:t>• The Limits of Human Power: Human hostility can only affect the sōma (physical body). Persecutors can torture, starve, or execute the physical vessel, but they cannot touch the psuchē, which remains secure in God's hands.</w:t>
      </w:r>
    </w:p>
    <w:p w14:paraId="581D2787" w14:textId="77777777" w:rsidR="0065538A" w:rsidRDefault="0065538A">
      <w:r>
        <w:t>• The Reality of Hell and Eternal Judgment: Jesus warns that God is able to destroy (apollumi) both soul and body in hell (geenna). The term "destroy" in this context does not mean annihilation (the cessation of existence) but rather ruin, loss of all well-being, and eternal conscious punishment. The dual resurrection of both "soul and body" for final judgment highlights that hell involves both physical and spiritual torment.</w:t>
      </w:r>
    </w:p>
    <w:p w14:paraId="311821E4" w14:textId="77777777" w:rsidR="0065538A" w:rsidRDefault="0065538A"/>
    <w:p w14:paraId="6D9577A8" w14:textId="77777777" w:rsidR="0065538A" w:rsidRPr="0065538A" w:rsidRDefault="0065538A">
      <w:pPr>
        <w:rPr>
          <w:b/>
        </w:rPr>
      </w:pPr>
      <w:r w:rsidRPr="0065538A">
        <w:rPr>
          <w:b/>
        </w:rPr>
        <w:t xml:space="preserve"> 5. Contextual Nuance in the Passage</w:t>
      </w:r>
    </w:p>
    <w:p w14:paraId="1A837F93" w14:textId="77777777" w:rsidR="0065538A" w:rsidRDefault="0065538A">
      <w:r>
        <w:t xml:space="preserve">In Matthew 10, Jesus is giving His missionary charge to the twelve apostles before sending them out to proclaim the Kingdom. He prepares them for intense persecution, warning that they will be delivered to councils, scourged in synagogues, and hated by all for His name’s sake. </w:t>
      </w:r>
    </w:p>
    <w:p w14:paraId="46E54157" w14:textId="77777777" w:rsidR="0065538A" w:rsidRDefault="0065538A"/>
    <w:p w14:paraId="617019F4" w14:textId="77777777" w:rsidR="0065538A" w:rsidRDefault="0065538A">
      <w:r>
        <w:t>In verse 28, Jesus uses the distinction between the body and the soul to realign their fears. He does not deny that the disciples may face physical death; indeed, He assumes some will. However, He puts physical death into perspective by contrasting human power with divine power. The ultimate object of fear—which in Scripture means holy reverence, awe, and obedience—is not the Roman governor or the religious leader who can only destroy physical life, but God Himself, who holds sovereign jurisdiction over the eternal destiny of the soul.</w:t>
      </w:r>
    </w:p>
    <w:p w14:paraId="3FEAB974" w14:textId="77777777" w:rsidR="0065538A" w:rsidRDefault="0065538A"/>
    <w:p w14:paraId="73DE52B2" w14:textId="77777777" w:rsidR="0065538A" w:rsidRPr="0065538A" w:rsidRDefault="0065538A">
      <w:pPr>
        <w:rPr>
          <w:b/>
        </w:rPr>
      </w:pPr>
      <w:r w:rsidRPr="0065538A">
        <w:rPr>
          <w:b/>
        </w:rPr>
        <w:t xml:space="preserve"> 6. Key Uses in Other Verses (NKJV)</w:t>
      </w:r>
    </w:p>
    <w:p w14:paraId="2C407D2C" w14:textId="77777777" w:rsidR="0065538A" w:rsidRDefault="0065538A">
      <w:r>
        <w:t>• Matthew 16:26 – "For what profit is it to a man if he gains the whole world, and loses his own soul? Or what will a man give in exchange for his soul?"</w:t>
      </w:r>
    </w:p>
    <w:p w14:paraId="3E863D23" w14:textId="77777777" w:rsidR="0065538A" w:rsidRDefault="0065538A">
      <w:r>
        <w:t>• Matthew 22:37 – "Jesus said to him, '“You shall love the LORD your God with all your heart, with all your soul, and with all your mind.”'"</w:t>
      </w:r>
    </w:p>
    <w:p w14:paraId="55353BF2" w14:textId="77777777" w:rsidR="0065538A" w:rsidRDefault="0065538A">
      <w:r>
        <w:t>• Acts 2:27 – "For You will not leave my soul in Hades, Nor will You allow Your Holy One to see corruption."</w:t>
      </w:r>
    </w:p>
    <w:p w14:paraId="7428F164" w14:textId="77777777" w:rsidR="0065538A" w:rsidRDefault="0065538A">
      <w:r>
        <w:t>• 1 Thessalonians 5:23 – "Now may the God of peace Himself sanctify you completely; and may your whole spirit, soul, and body be preserved blameless at the coming of our Lord Jesus Christ."</w:t>
      </w:r>
    </w:p>
    <w:p w14:paraId="5495DF65" w14:textId="77777777" w:rsidR="0065538A" w:rsidRDefault="0065538A"/>
    <w:p w14:paraId="0C05B5F4" w14:textId="77777777" w:rsidR="0065538A" w:rsidRPr="0065538A" w:rsidRDefault="0065538A">
      <w:pPr>
        <w:rPr>
          <w:b/>
        </w:rPr>
      </w:pPr>
      <w:r w:rsidRPr="0065538A">
        <w:rPr>
          <w:b/>
        </w:rPr>
        <w:t xml:space="preserve"> 7. Other Relevant Insights</w:t>
      </w:r>
    </w:p>
    <w:p w14:paraId="5B61A8D1" w14:textId="77777777" w:rsidR="0065538A" w:rsidRDefault="0065538A">
      <w:r>
        <w:t>A common interpretive error is confusing "soul" (psuchē) with "spirit" (pneuma). While they are occasionally used interchangeably to denote the immaterial part of man (as in Mary’s song: "My soul magnifies the Lord, and my spirit has rejoiced in God my Savior" in Luke 1:46-47), they represent different angles of the inner life. Psuchē generally emphasizes the individual, self-conscious personality, emotions, and life-force, whereas pneuma focuses on the capacity to connect with, worship, and receive the Holy Spirit of God.</w:t>
      </w:r>
    </w:p>
    <w:p w14:paraId="3AA2C87C" w14:textId="77777777" w:rsidR="0065538A" w:rsidRDefault="0065538A"/>
    <w:p w14:paraId="1092A690" w14:textId="77777777" w:rsidR="0065538A" w:rsidRPr="0065538A" w:rsidRDefault="0065538A">
      <w:pPr>
        <w:rPr>
          <w:b/>
        </w:rPr>
      </w:pPr>
      <w:r w:rsidRPr="0065538A">
        <w:rPr>
          <w:b/>
        </w:rPr>
        <w:t xml:space="preserve"> 8. References</w:t>
      </w:r>
    </w:p>
    <w:p w14:paraId="2D2EEB53" w14:textId="77777777" w:rsidR="0065538A" w:rsidRDefault="0065538A">
      <w:r>
        <w:t>• Bible Hub</w:t>
      </w:r>
    </w:p>
    <w:p w14:paraId="26854A56" w14:textId="77777777" w:rsidR="0065538A" w:rsidRDefault="0065538A">
      <w:r>
        <w:t>• Blue Letter Bible</w:t>
      </w:r>
    </w:p>
    <w:p w14:paraId="1DCCE7D3" w14:textId="77777777" w:rsidR="0065538A" w:rsidRDefault="0065538A">
      <w:r>
        <w:t>• Precept Austin</w:t>
      </w:r>
    </w:p>
    <w:p w14:paraId="185E77A4" w14:textId="77777777" w:rsidR="0065538A" w:rsidRDefault="0065538A">
      <w:r>
        <w:t>• Thayer's Greek Lexicon</w:t>
      </w:r>
    </w:p>
    <w:p w14:paraId="411D6B14" w14:textId="77777777" w:rsidR="0065538A" w:rsidRDefault="0065538A">
      <w:r>
        <w:t>• Theological Dictionary of the New Testament (Little Kittel)</w:t>
      </w:r>
    </w:p>
    <w:p w14:paraId="1C2C8A69" w14:textId="20A1AFF1" w:rsidR="004C5552" w:rsidRDefault="0065538A">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38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5538A"/>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6FF3"/>
  <w15:chartTrackingRefBased/>
  <w15:docId w15:val="{91330478-1E2C-4D84-8BD6-E33BB0FDC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5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5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38A"/>
    <w:rPr>
      <w:rFonts w:eastAsiaTheme="majorEastAsia" w:cstheme="majorBidi"/>
      <w:color w:val="272727" w:themeColor="text1" w:themeTint="D8"/>
    </w:rPr>
  </w:style>
  <w:style w:type="paragraph" w:styleId="Title">
    <w:name w:val="Title"/>
    <w:basedOn w:val="Normal"/>
    <w:next w:val="Normal"/>
    <w:link w:val="TitleChar"/>
    <w:uiPriority w:val="10"/>
    <w:qFormat/>
    <w:rsid w:val="00655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38A"/>
    <w:pPr>
      <w:spacing w:before="160"/>
      <w:jc w:val="center"/>
    </w:pPr>
    <w:rPr>
      <w:i/>
      <w:iCs/>
      <w:color w:val="404040" w:themeColor="text1" w:themeTint="BF"/>
    </w:rPr>
  </w:style>
  <w:style w:type="character" w:customStyle="1" w:styleId="QuoteChar">
    <w:name w:val="Quote Char"/>
    <w:basedOn w:val="DefaultParagraphFont"/>
    <w:link w:val="Quote"/>
    <w:uiPriority w:val="29"/>
    <w:rsid w:val="0065538A"/>
    <w:rPr>
      <w:i/>
      <w:iCs/>
      <w:color w:val="404040" w:themeColor="text1" w:themeTint="BF"/>
    </w:rPr>
  </w:style>
  <w:style w:type="paragraph" w:styleId="ListParagraph">
    <w:name w:val="List Paragraph"/>
    <w:basedOn w:val="Normal"/>
    <w:uiPriority w:val="34"/>
    <w:qFormat/>
    <w:rsid w:val="0065538A"/>
    <w:pPr>
      <w:ind w:left="720"/>
      <w:contextualSpacing/>
    </w:pPr>
  </w:style>
  <w:style w:type="character" w:styleId="IntenseEmphasis">
    <w:name w:val="Intense Emphasis"/>
    <w:basedOn w:val="DefaultParagraphFont"/>
    <w:uiPriority w:val="21"/>
    <w:qFormat/>
    <w:rsid w:val="0065538A"/>
    <w:rPr>
      <w:i/>
      <w:iCs/>
      <w:color w:val="2E74B5" w:themeColor="accent1" w:themeShade="BF"/>
    </w:rPr>
  </w:style>
  <w:style w:type="paragraph" w:styleId="IntenseQuote">
    <w:name w:val="Intense Quote"/>
    <w:basedOn w:val="Normal"/>
    <w:next w:val="Normal"/>
    <w:link w:val="IntenseQuoteChar"/>
    <w:uiPriority w:val="30"/>
    <w:qFormat/>
    <w:rsid w:val="006553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538A"/>
    <w:rPr>
      <w:i/>
      <w:iCs/>
      <w:color w:val="2E74B5" w:themeColor="accent1" w:themeShade="BF"/>
    </w:rPr>
  </w:style>
  <w:style w:type="character" w:styleId="IntenseReference">
    <w:name w:val="Intense Reference"/>
    <w:basedOn w:val="DefaultParagraphFont"/>
    <w:uiPriority w:val="32"/>
    <w:qFormat/>
    <w:rsid w:val="006553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1037</Words>
  <Characters>5396</Characters>
  <Application>Microsoft Office Word</Application>
  <DocSecurity>0</DocSecurity>
  <Lines>103</Lines>
  <Paragraphs>56</Paragraphs>
  <ScaleCrop>false</ScaleCrop>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