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9B2E" w14:textId="77777777" w:rsidR="00F817DE" w:rsidRPr="00F817DE" w:rsidRDefault="00F817DE">
      <w:pPr>
        <w:rPr>
          <w:b/>
        </w:rPr>
      </w:pPr>
      <w:r w:rsidRPr="00F817DE">
        <w:rPr>
          <w:b/>
        </w:rPr>
        <w:t>DENIES - ( arneomai , Strong's G720 )</w:t>
      </w:r>
    </w:p>
    <w:p w14:paraId="038DF375" w14:textId="77777777" w:rsidR="00F817DE" w:rsidRDefault="00F817DE">
      <w:r w:rsidRPr="00F817DE">
        <w:rPr>
          <w:b/>
        </w:rPr>
        <w:t>Summary:</w:t>
      </w:r>
    </w:p>
    <w:p w14:paraId="00741AA1" w14:textId="77777777" w:rsidR="00F817DE" w:rsidRDefault="00F817DE">
      <w:r>
        <w:t>The English word "denies" in Matthew 10:33 translates the Greek verb arneomai, which fundamentally means to disown, refuse, or say no to someone or something. In the context of Christ's warning to His disciples, it describes the tragic act of turning away from Jesus, disowning allegiance to Him out of fear or shame, and facing the ultimate consequence of being disowned by Him before the Father.</w:t>
      </w:r>
    </w:p>
    <w:p w14:paraId="69023219" w14:textId="77777777" w:rsidR="00F817DE" w:rsidRDefault="00F817DE"/>
    <w:p w14:paraId="48D8E671" w14:textId="77777777" w:rsidR="00F817DE" w:rsidRDefault="00F817DE">
      <w:r w:rsidRPr="00F817DE">
        <w:rPr>
          <w:b/>
        </w:rPr>
        <w:t>Full Study:</w:t>
      </w:r>
    </w:p>
    <w:p w14:paraId="4F21769F" w14:textId="77777777" w:rsidR="00F817DE" w:rsidRPr="00F817DE" w:rsidRDefault="00F817DE">
      <w:pPr>
        <w:rPr>
          <w:b/>
        </w:rPr>
      </w:pPr>
      <w:r w:rsidRPr="00F817DE">
        <w:rPr>
          <w:b/>
        </w:rPr>
        <w:t>1. Word Picture / Background</w:t>
      </w:r>
    </w:p>
    <w:p w14:paraId="028737EA" w14:textId="77777777" w:rsidR="00F817DE" w:rsidRDefault="00F817DE">
      <w:r>
        <w:t xml:space="preserve">- The root verb arneomai carries the core idea of refusal, contradiction, or repudiation. In ancient Greek culture, it was often used in legal or relational settings to repudiate a claim, disown a family member, or deny an association with someone. </w:t>
      </w:r>
    </w:p>
    <w:p w14:paraId="4EAF04CE" w14:textId="77777777" w:rsidR="00F817DE" w:rsidRDefault="00F817DE">
      <w:r>
        <w:t>- In the New Testament, it stands in direct opposition to confession (homologeo). To confess Christ is to say the same thing about Him that God says; to deny Him is to disavow any binding relationship with Him.</w:t>
      </w:r>
    </w:p>
    <w:p w14:paraId="713814B2" w14:textId="77777777" w:rsidR="00F817DE" w:rsidRDefault="00F817DE"/>
    <w:p w14:paraId="14CE5C42" w14:textId="77777777" w:rsidR="00F817DE" w:rsidRPr="00F817DE" w:rsidRDefault="00F817DE">
      <w:pPr>
        <w:rPr>
          <w:b/>
        </w:rPr>
      </w:pPr>
      <w:r w:rsidRPr="00F817DE">
        <w:rPr>
          <w:b/>
        </w:rPr>
        <w:t>2. Meaning / Lexical Definition</w:t>
      </w:r>
    </w:p>
    <w:p w14:paraId="1FE8F3BD" w14:textId="77777777" w:rsidR="00F817DE" w:rsidRDefault="00F817DE">
      <w:r>
        <w:t>- To deny, disown, reject, or refuse.</w:t>
      </w:r>
    </w:p>
    <w:p w14:paraId="6A76BFF0" w14:textId="77777777" w:rsidR="00F817DE" w:rsidRDefault="00F817DE">
      <w:r>
        <w:t>- To repudiate someone, declaring that one has no connection or acquaintance with them.</w:t>
      </w:r>
    </w:p>
    <w:p w14:paraId="0213D3EC" w14:textId="77777777" w:rsidR="00F817DE" w:rsidRDefault="00F817DE">
      <w:r>
        <w:t>- To refuse to follow or obey an authority or master.</w:t>
      </w:r>
    </w:p>
    <w:p w14:paraId="4CB6E054" w14:textId="77777777" w:rsidR="00F817DE" w:rsidRDefault="00F817DE"/>
    <w:p w14:paraId="1B0D4C4A" w14:textId="77777777" w:rsidR="00F817DE" w:rsidRPr="00F817DE" w:rsidRDefault="00F817DE">
      <w:pPr>
        <w:rPr>
          <w:b/>
        </w:rPr>
      </w:pPr>
      <w:r w:rsidRPr="00F817DE">
        <w:rPr>
          <w:b/>
        </w:rPr>
        <w:t>3. Usage and Word Pictures</w:t>
      </w:r>
    </w:p>
    <w:p w14:paraId="33BA06BB" w14:textId="77777777" w:rsidR="00F817DE" w:rsidRDefault="00F817DE">
      <w:r>
        <w:t>- The word paints a stark picture of a person standing before an accuser, shrinking back in cowardice, and shaking their head to say, "I do not know Him" or "I am not His."</w:t>
      </w:r>
    </w:p>
    <w:p w14:paraId="78522E52" w14:textId="77777777" w:rsidR="00F817DE" w:rsidRDefault="00F817DE">
      <w:r>
        <w:t>- It involves a deliberate choice to sever or conceal one's public allegiance to Christ to escape suffering, rejection, or persecution.</w:t>
      </w:r>
    </w:p>
    <w:p w14:paraId="2B5B5473" w14:textId="77777777" w:rsidR="00F817DE" w:rsidRDefault="00F817DE"/>
    <w:p w14:paraId="0D28D3C2" w14:textId="77777777" w:rsidR="00F817DE" w:rsidRPr="00F817DE" w:rsidRDefault="00F817DE">
      <w:pPr>
        <w:rPr>
          <w:b/>
        </w:rPr>
      </w:pPr>
      <w:r w:rsidRPr="00F817DE">
        <w:rPr>
          <w:b/>
        </w:rPr>
        <w:t>4. Theological Implications</w:t>
      </w:r>
    </w:p>
    <w:p w14:paraId="26A52D5D" w14:textId="77777777" w:rsidR="00F817DE" w:rsidRDefault="00F817DE">
      <w:r>
        <w:t>- Public allegiance to Jesus is an inescapable fruit of genuine discipleship. To shrink back and disown Christ before men is to reveal a heart that has not truly surrendered to His lordship.</w:t>
      </w:r>
    </w:p>
    <w:p w14:paraId="2DAF5B69" w14:textId="77777777" w:rsidR="00F817DE" w:rsidRDefault="00F817DE">
      <w:r>
        <w:t>- The reciprocal judgment mentioned by Jesus ("I will also deny him") underscores the solemn reality that eternal destiny is bound up with our posture toward the Son of God. Earthly rejection of Christ has eternal consequences.</w:t>
      </w:r>
    </w:p>
    <w:p w14:paraId="6B2BB941" w14:textId="77777777" w:rsidR="00F817DE" w:rsidRDefault="00F817DE"/>
    <w:p w14:paraId="426C7B74" w14:textId="77777777" w:rsidR="00F817DE" w:rsidRPr="00F817DE" w:rsidRDefault="00F817DE">
      <w:pPr>
        <w:rPr>
          <w:b/>
        </w:rPr>
      </w:pPr>
      <w:r w:rsidRPr="00F817DE">
        <w:rPr>
          <w:b/>
        </w:rPr>
        <w:t>5. Contextual Nuance in the Passage</w:t>
      </w:r>
    </w:p>
    <w:p w14:paraId="091D21E9" w14:textId="77777777" w:rsidR="00F817DE" w:rsidRDefault="00F817DE">
      <w:r>
        <w:t>- In Matthew 10:33, Jesus is preparing His disciples for intense opposition and familial betrayal. He contrasts the one who confesses Him before men with the one who denies Him.</w:t>
      </w:r>
    </w:p>
    <w:p w14:paraId="206D0CB6" w14:textId="77777777" w:rsidR="00F817DE" w:rsidRDefault="00F817DE">
      <w:r>
        <w:t>- Here, arneomai refers to apostasy under pressure—the act of choosing self-preservation and social safety over loyalty to the Savior when the cost of discipleship runs high.</w:t>
      </w:r>
    </w:p>
    <w:p w14:paraId="53DFD0F7" w14:textId="77777777" w:rsidR="00F817DE" w:rsidRDefault="00F817DE"/>
    <w:p w14:paraId="2DA84590" w14:textId="77777777" w:rsidR="00F817DE" w:rsidRPr="00F817DE" w:rsidRDefault="00F817DE">
      <w:pPr>
        <w:rPr>
          <w:b/>
        </w:rPr>
      </w:pPr>
      <w:r w:rsidRPr="00F817DE">
        <w:rPr>
          <w:b/>
        </w:rPr>
        <w:t>6. Key Uses in Other Verses (NKJV)</w:t>
      </w:r>
    </w:p>
    <w:p w14:paraId="1DEFDB45" w14:textId="77777777" w:rsidR="00F817DE" w:rsidRDefault="00F817DE">
      <w:r>
        <w:t>- Matthew 26:70: "But he denied it before them all, saying, 'I do not know what you are saying.'"</w:t>
      </w:r>
    </w:p>
    <w:p w14:paraId="1407C912" w14:textId="77777777" w:rsidR="00F817DE" w:rsidRDefault="00F817DE">
      <w:r>
        <w:t>- Luke 12:9: "But he who denies Me before men will be denied before the angels of God."</w:t>
      </w:r>
    </w:p>
    <w:p w14:paraId="2BF1AB9B" w14:textId="77777777" w:rsidR="00F817DE" w:rsidRDefault="00F817DE">
      <w:r>
        <w:t>- Titus 2:12: "Teaching us that, denying ungodliness and worldly lusts, we should live soberly, righteously, and godly in the present age,"</w:t>
      </w:r>
    </w:p>
    <w:p w14:paraId="0989D40D" w14:textId="77777777" w:rsidR="00F817DE" w:rsidRDefault="00F817DE">
      <w:r>
        <w:t>- 2 Peter 2:1: "But there were also false prophets among the people, even as there will be false teachers among you, who will secretly bring in destructive heresies, even denying the Lord who bought them, and bring on themselves swift destruction."</w:t>
      </w:r>
    </w:p>
    <w:p w14:paraId="0616E018" w14:textId="77777777" w:rsidR="00F817DE" w:rsidRDefault="00F817DE"/>
    <w:p w14:paraId="23FA4A3B" w14:textId="77777777" w:rsidR="00F817DE" w:rsidRPr="00F817DE" w:rsidRDefault="00F817DE">
      <w:pPr>
        <w:rPr>
          <w:b/>
        </w:rPr>
      </w:pPr>
      <w:r w:rsidRPr="00F817DE">
        <w:rPr>
          <w:b/>
        </w:rPr>
        <w:t>7. Other Relevant Insights</w:t>
      </w:r>
    </w:p>
    <w:p w14:paraId="30924DCE" w14:textId="77777777" w:rsidR="00F817DE" w:rsidRDefault="00F817DE">
      <w:r>
        <w:t>- The opposite of arneomai in biblical usage is often homologeo (to confess or acknowledge). While Peter famously failed by denying (arneomai) Christ during the trial, his restoration by the risen Lord transformed him into a bold proclaimer who willingly suffered for the Name.</w:t>
      </w:r>
    </w:p>
    <w:p w14:paraId="4EC8FEBA" w14:textId="77777777" w:rsidR="00F817DE" w:rsidRDefault="00F817DE">
      <w:r>
        <w:t>- Self-denial (using a related compound form, aparneomai) is required of the disciple, whereas denying Christ (arneomai) leads to eternal ruin.</w:t>
      </w:r>
    </w:p>
    <w:p w14:paraId="47C13926" w14:textId="77777777" w:rsidR="00F817DE" w:rsidRDefault="00F817DE"/>
    <w:p w14:paraId="383495C2" w14:textId="77777777" w:rsidR="00F817DE" w:rsidRPr="00F817DE" w:rsidRDefault="00F817DE">
      <w:pPr>
        <w:rPr>
          <w:b/>
        </w:rPr>
      </w:pPr>
      <w:r w:rsidRPr="00F817DE">
        <w:rPr>
          <w:b/>
        </w:rPr>
        <w:t>8. References</w:t>
      </w:r>
    </w:p>
    <w:p w14:paraId="4FB15917" w14:textId="77777777" w:rsidR="00F817DE" w:rsidRDefault="00F817DE">
      <w:r>
        <w:t>BDAG</w:t>
      </w:r>
    </w:p>
    <w:p w14:paraId="43EB24F2" w14:textId="77777777" w:rsidR="00F817DE" w:rsidRDefault="00F817DE">
      <w:r>
        <w:t>TDNT</w:t>
      </w:r>
    </w:p>
    <w:p w14:paraId="12038DF3" w14:textId="77777777" w:rsidR="00F817DE" w:rsidRDefault="00F817DE">
      <w:r>
        <w:t>NIDNTTE</w:t>
      </w:r>
    </w:p>
    <w:p w14:paraId="3D62D996" w14:textId="77777777" w:rsidR="00F817DE" w:rsidRDefault="00F817DE">
      <w:r>
        <w:t>Vine's Expository Dictionary of New Testament Words</w:t>
      </w:r>
    </w:p>
    <w:p w14:paraId="4A2708D1" w14:textId="77777777" w:rsidR="00F817DE" w:rsidRDefault="00F817DE">
      <w:r>
        <w:t>Zodhiates' Complete Word Study Dictionary</w:t>
      </w:r>
    </w:p>
    <w:p w14:paraId="0A8F7318" w14:textId="77777777" w:rsidR="00F817DE" w:rsidRDefault="00F817DE">
      <w:r>
        <w:t>Enduring Word Bible Commentary</w:t>
      </w:r>
    </w:p>
    <w:p w14:paraId="53328DC2" w14:textId="5AE455EE" w:rsidR="004C5552" w:rsidRDefault="00F817DE">
      <w:r>
        <w:t>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17D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2D35"/>
  <w15:chartTrackingRefBased/>
  <w15:docId w15:val="{8F961337-3F08-43EC-9537-E14BA3C1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1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1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DE"/>
    <w:rPr>
      <w:rFonts w:eastAsiaTheme="majorEastAsia" w:cstheme="majorBidi"/>
      <w:color w:val="272727" w:themeColor="text1" w:themeTint="D8"/>
    </w:rPr>
  </w:style>
  <w:style w:type="paragraph" w:styleId="Title">
    <w:name w:val="Title"/>
    <w:basedOn w:val="Normal"/>
    <w:next w:val="Normal"/>
    <w:link w:val="TitleChar"/>
    <w:uiPriority w:val="10"/>
    <w:qFormat/>
    <w:rsid w:val="00F81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DE"/>
    <w:pPr>
      <w:spacing w:before="160"/>
      <w:jc w:val="center"/>
    </w:pPr>
    <w:rPr>
      <w:i/>
      <w:iCs/>
      <w:color w:val="404040" w:themeColor="text1" w:themeTint="BF"/>
    </w:rPr>
  </w:style>
  <w:style w:type="character" w:customStyle="1" w:styleId="QuoteChar">
    <w:name w:val="Quote Char"/>
    <w:basedOn w:val="DefaultParagraphFont"/>
    <w:link w:val="Quote"/>
    <w:uiPriority w:val="29"/>
    <w:rsid w:val="00F817DE"/>
    <w:rPr>
      <w:i/>
      <w:iCs/>
      <w:color w:val="404040" w:themeColor="text1" w:themeTint="BF"/>
    </w:rPr>
  </w:style>
  <w:style w:type="paragraph" w:styleId="ListParagraph">
    <w:name w:val="List Paragraph"/>
    <w:basedOn w:val="Normal"/>
    <w:uiPriority w:val="34"/>
    <w:qFormat/>
    <w:rsid w:val="00F817DE"/>
    <w:pPr>
      <w:ind w:left="720"/>
      <w:contextualSpacing/>
    </w:pPr>
  </w:style>
  <w:style w:type="character" w:styleId="IntenseEmphasis">
    <w:name w:val="Intense Emphasis"/>
    <w:basedOn w:val="DefaultParagraphFont"/>
    <w:uiPriority w:val="21"/>
    <w:qFormat/>
    <w:rsid w:val="00F817DE"/>
    <w:rPr>
      <w:i/>
      <w:iCs/>
      <w:color w:val="2E74B5" w:themeColor="accent1" w:themeShade="BF"/>
    </w:rPr>
  </w:style>
  <w:style w:type="paragraph" w:styleId="IntenseQuote">
    <w:name w:val="Intense Quote"/>
    <w:basedOn w:val="Normal"/>
    <w:next w:val="Normal"/>
    <w:link w:val="IntenseQuoteChar"/>
    <w:uiPriority w:val="30"/>
    <w:qFormat/>
    <w:rsid w:val="00F817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17DE"/>
    <w:rPr>
      <w:i/>
      <w:iCs/>
      <w:color w:val="2E74B5" w:themeColor="accent1" w:themeShade="BF"/>
    </w:rPr>
  </w:style>
  <w:style w:type="character" w:styleId="IntenseReference">
    <w:name w:val="Intense Reference"/>
    <w:basedOn w:val="DefaultParagraphFont"/>
    <w:uiPriority w:val="32"/>
    <w:qFormat/>
    <w:rsid w:val="00F817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580</Words>
  <Characters>3020</Characters>
  <Application>Microsoft Office Word</Application>
  <DocSecurity>0</DocSecurity>
  <Lines>58</Lines>
  <Paragraphs>31</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