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03C2" w14:textId="77777777" w:rsidR="00E96C1B" w:rsidRPr="00E96C1B" w:rsidRDefault="00E96C1B">
      <w:pPr>
        <w:rPr>
          <w:b/>
        </w:rPr>
      </w:pPr>
      <w:r w:rsidRPr="00E96C1B">
        <w:rPr>
          <w:b/>
        </w:rPr>
        <w:t>PROVIDE - ( pronomeomai , Strong's G2932 )</w:t>
      </w:r>
    </w:p>
    <w:p w14:paraId="2150BC83" w14:textId="77777777" w:rsidR="00E96C1B" w:rsidRDefault="00E96C1B">
      <w:r w:rsidRPr="00E96C1B">
        <w:rPr>
          <w:b/>
        </w:rPr>
        <w:t>Summary:</w:t>
      </w:r>
    </w:p>
    <w:p w14:paraId="348858BB" w14:textId="77777777" w:rsidR="00E96C1B" w:rsidRDefault="00E96C1B">
      <w:r>
        <w:t>The Greek verb pronomeomai carries the fundamental meaning of taking forethought, planning ahead, or making advance provision for oneself or others. In Matthew 10:9, as Jesus sends out the twelve disciples on a mission of radical dependence, He commands them not to "provide" gold, silver, or copper in their money belts. Rather than relying on self-sufficiency, material stockpiles, or careful financial planning for the journey, the disciples are called to trust completely in the hospitality of God channeled through the people they encounter.</w:t>
      </w:r>
    </w:p>
    <w:p w14:paraId="188D4AD7" w14:textId="77777777" w:rsidR="00E96C1B" w:rsidRDefault="00E96C1B"/>
    <w:p w14:paraId="72B0D5BF" w14:textId="77777777" w:rsidR="00E96C1B" w:rsidRDefault="00E96C1B">
      <w:r w:rsidRPr="00E96C1B">
        <w:rPr>
          <w:b/>
        </w:rPr>
        <w:t>Full Study:</w:t>
      </w:r>
    </w:p>
    <w:p w14:paraId="28E695C8" w14:textId="77777777" w:rsidR="00E96C1B" w:rsidRPr="00E96C1B" w:rsidRDefault="00E96C1B">
      <w:pPr>
        <w:rPr>
          <w:b/>
        </w:rPr>
      </w:pPr>
      <w:r w:rsidRPr="00E96C1B">
        <w:rPr>
          <w:b/>
        </w:rPr>
        <w:t>1. Word Picture / Background</w:t>
      </w:r>
    </w:p>
    <w:p w14:paraId="3B6E06D0" w14:textId="77777777" w:rsidR="00E96C1B" w:rsidRDefault="00E96C1B">
      <w:r>
        <w:t>• The word is derived from a root combining pro (before or in front of) and nous (mind), connected to the concept of taking thought or exercising care beforehand.</w:t>
      </w:r>
    </w:p>
    <w:p w14:paraId="5E97DFE2" w14:textId="77777777" w:rsidR="00E96C1B" w:rsidRDefault="00E96C1B">
      <w:r>
        <w:t>• In the Greco-Roman world, travelers and philosophers embarking on a journey typically made careful financial arrangements, carrying money purses to secure lodging, food, and protection.</w:t>
      </w:r>
    </w:p>
    <w:p w14:paraId="2F79EAE5" w14:textId="77777777" w:rsidR="00E96C1B" w:rsidRDefault="00E96C1B">
      <w:r>
        <w:t>• By forbidding this standard practice, Jesus subverts conventional travel customs, framing the disciples' mission not as a self-funded enterprise, but as a divine embassy where the Sender sustains the messengers.</w:t>
      </w:r>
    </w:p>
    <w:p w14:paraId="56FCA0E2" w14:textId="77777777" w:rsidR="00E96C1B" w:rsidRDefault="00E96C1B"/>
    <w:p w14:paraId="1A9EB546" w14:textId="77777777" w:rsidR="00E96C1B" w:rsidRPr="00E96C1B" w:rsidRDefault="00E96C1B">
      <w:pPr>
        <w:rPr>
          <w:b/>
        </w:rPr>
      </w:pPr>
      <w:r w:rsidRPr="00E96C1B">
        <w:rPr>
          <w:b/>
        </w:rPr>
        <w:t>2. Meaning / Lexical Definition</w:t>
      </w:r>
    </w:p>
    <w:p w14:paraId="2B42DB3B" w14:textId="77777777" w:rsidR="00E96C1B" w:rsidRDefault="00E96C1B">
      <w:r>
        <w:t>• Pronomeomai means to provide for, to take thought beforehand, or to make advance preparations.</w:t>
      </w:r>
    </w:p>
    <w:p w14:paraId="604687CD" w14:textId="77777777" w:rsidR="00E96C1B" w:rsidRDefault="00E96C1B">
      <w:r>
        <w:t>• It emphasizes mental anticipation and deliberate action taken to secure what is needed for the future.</w:t>
      </w:r>
    </w:p>
    <w:p w14:paraId="60D5425E" w14:textId="77777777" w:rsidR="00E96C1B" w:rsidRDefault="00E96C1B">
      <w:r>
        <w:t>• In the middle voice—as it appears in the New Testament—it often carries the reflexive nuance of providing for oneself or taking care of one's own interests.</w:t>
      </w:r>
    </w:p>
    <w:p w14:paraId="2BEDD195" w14:textId="77777777" w:rsidR="00E96C1B" w:rsidRDefault="00E96C1B"/>
    <w:p w14:paraId="2CFB8CCE" w14:textId="77777777" w:rsidR="00E96C1B" w:rsidRPr="00E96C1B" w:rsidRDefault="00E96C1B">
      <w:pPr>
        <w:rPr>
          <w:b/>
        </w:rPr>
      </w:pPr>
      <w:r w:rsidRPr="00E96C1B">
        <w:rPr>
          <w:b/>
        </w:rPr>
        <w:t>3. Usage and Word Pictures</w:t>
      </w:r>
    </w:p>
    <w:p w14:paraId="1268329C" w14:textId="77777777" w:rsidR="00E96C1B" w:rsidRDefault="00E96C1B">
      <w:r>
        <w:t>• The term captures the human instinct toward self-preservation and security. Humans naturally look ahead, calculate risks, and hoard resources to ensure comfort and survival.</w:t>
      </w:r>
    </w:p>
    <w:p w14:paraId="0403E545" w14:textId="77777777" w:rsidR="00E96C1B" w:rsidRDefault="00E96C1B">
      <w:r>
        <w:t>• In Matthew 10:9, Jesus targets this very instinct, stripping away the safety net of personal financial preparation.</w:t>
      </w:r>
    </w:p>
    <w:p w14:paraId="3FBDE50A" w14:textId="77777777" w:rsidR="00E96C1B" w:rsidRDefault="00E96C1B">
      <w:r>
        <w:t>• The imagery is that of a laborer or a royal herald traveling light, carrying no baggage or purse because their employer is entirely responsible for their upkeep.</w:t>
      </w:r>
    </w:p>
    <w:p w14:paraId="2B222535" w14:textId="77777777" w:rsidR="00E96C1B" w:rsidRDefault="00E96C1B"/>
    <w:p w14:paraId="32202196" w14:textId="77777777" w:rsidR="00E96C1B" w:rsidRPr="00E96C1B" w:rsidRDefault="00E96C1B">
      <w:pPr>
        <w:rPr>
          <w:b/>
        </w:rPr>
      </w:pPr>
      <w:r w:rsidRPr="00E96C1B">
        <w:rPr>
          <w:b/>
        </w:rPr>
        <w:t>4. Theological Implications</w:t>
      </w:r>
    </w:p>
    <w:p w14:paraId="673A8458" w14:textId="77777777" w:rsidR="00E96C1B" w:rsidRDefault="00E96C1B">
      <w:r>
        <w:t>• The prohibition in Matthew 10:9 teaches the theology of radical dependence upon God.</w:t>
      </w:r>
    </w:p>
    <w:p w14:paraId="577BB300" w14:textId="77777777" w:rsidR="00E96C1B" w:rsidRDefault="00E96C1B">
      <w:r>
        <w:t>• To "provide" for oneself in this context represents a lack of trust in God's immediate provision through His people.</w:t>
      </w:r>
    </w:p>
    <w:p w14:paraId="6842FF0B" w14:textId="77777777" w:rsidR="00E96C1B" w:rsidRDefault="00E96C1B">
      <w:r>
        <w:t>• It anticipates Jesus' later instruction in the Sermon on the Mount regarding anxiety for tomorrow and the assurance that the heavenly Father knows what His children need.</w:t>
      </w:r>
    </w:p>
    <w:p w14:paraId="54F632ED" w14:textId="77777777" w:rsidR="00E96C1B" w:rsidRDefault="00E96C1B">
      <w:r>
        <w:t>• Mission requires vulnerability; when earthly securities are removed, the reality of divine sustenance becomes unmistakably clear.</w:t>
      </w:r>
    </w:p>
    <w:p w14:paraId="712963F3" w14:textId="77777777" w:rsidR="00E96C1B" w:rsidRDefault="00E96C1B"/>
    <w:p w14:paraId="1519EC3B" w14:textId="77777777" w:rsidR="00E96C1B" w:rsidRPr="00E96C1B" w:rsidRDefault="00E96C1B">
      <w:pPr>
        <w:rPr>
          <w:b/>
        </w:rPr>
      </w:pPr>
      <w:r w:rsidRPr="00E96C1B">
        <w:rPr>
          <w:b/>
        </w:rPr>
        <w:t>5. Contextual Nuance in the Passage</w:t>
      </w:r>
    </w:p>
    <w:p w14:paraId="4227A1AE" w14:textId="77777777" w:rsidR="00E96C1B" w:rsidRDefault="00E96C1B">
      <w:r>
        <w:t>• In Matthew 10:9-10, Jesus instructs the twelve: "Provide neither gold nor silver nor copper in your money belts, nor bag for your journey, nor two tunics, nor sandals, nor staffs; for a worker is worthy of his food."</w:t>
      </w:r>
    </w:p>
    <w:p w14:paraId="13B12B7F" w14:textId="77777777" w:rsidR="00E96C1B" w:rsidRDefault="00E96C1B">
      <w:r>
        <w:t>• Here, pronomeomai refers directly to accumulating travel funds and material backups.</w:t>
      </w:r>
    </w:p>
    <w:p w14:paraId="7E371B0F" w14:textId="77777777" w:rsidR="00E96C1B" w:rsidRDefault="00E96C1B">
      <w:r>
        <w:t>• The context is one of urgency and absolute reliance on the hospitality network that God has already prepared ahead of them in the towns they will enter.</w:t>
      </w:r>
    </w:p>
    <w:p w14:paraId="1FC713CB" w14:textId="77777777" w:rsidR="00E96C1B" w:rsidRDefault="00E96C1B"/>
    <w:p w14:paraId="7E06F854" w14:textId="77777777" w:rsidR="00E96C1B" w:rsidRPr="00E96C1B" w:rsidRDefault="00E96C1B">
      <w:pPr>
        <w:rPr>
          <w:b/>
        </w:rPr>
      </w:pPr>
      <w:r w:rsidRPr="00E96C1B">
        <w:rPr>
          <w:b/>
        </w:rPr>
        <w:t>6. Key Uses in Other Verses (NKJV)</w:t>
      </w:r>
    </w:p>
    <w:p w14:paraId="101EE61D" w14:textId="77777777" w:rsidR="00E96C1B" w:rsidRDefault="00E96C1B">
      <w:r>
        <w:t>• Romans 12:17 - "Repay no one evil for evil. Have regard for good things in the sight of all men." (Note: The word is translated here as "have regard for," pointing to the mental posture of taking thought for what is honorable before others).</w:t>
      </w:r>
    </w:p>
    <w:p w14:paraId="2BD60087" w14:textId="77777777" w:rsidR="00E96C1B" w:rsidRDefault="00E96C1B">
      <w:r>
        <w:t>• 2 Corinthians 8:21 - "Providing honorable things, not only in the sight of the Lord, but also in the sight of men." (Here the word describes deliberate forethought given to maintaining integrity and avoiding reproach in financial matters).</w:t>
      </w:r>
    </w:p>
    <w:p w14:paraId="198140C0" w14:textId="77777777" w:rsidR="00E96C1B" w:rsidRDefault="00E96C1B">
      <w:r>
        <w:t>• 1 Timothy 5:8 - "But if anyone does not provide for his own, and especially for those of his household, he has denied the faith and is worse than an unbeliever." (This text shows the positive duty of providing for family members, demonstrating that Jesus' prohibition in Matthew 10 was a specific mission mandate rather than a universal condemnation of all foresight).</w:t>
      </w:r>
    </w:p>
    <w:p w14:paraId="54C08D44" w14:textId="77777777" w:rsidR="00E96C1B" w:rsidRDefault="00E96C1B"/>
    <w:p w14:paraId="45EA8A28" w14:textId="77777777" w:rsidR="00E96C1B" w:rsidRPr="00E96C1B" w:rsidRDefault="00E96C1B">
      <w:pPr>
        <w:rPr>
          <w:b/>
        </w:rPr>
      </w:pPr>
      <w:r w:rsidRPr="00E96C1B">
        <w:rPr>
          <w:b/>
        </w:rPr>
        <w:t>7. Other Relevant Insights</w:t>
      </w:r>
    </w:p>
    <w:p w14:paraId="634B4C23" w14:textId="77777777" w:rsidR="00E96C1B" w:rsidRDefault="00E96C1B">
      <w:r>
        <w:t>• While Matthew 10:9 forbids the disciples from providing for themselves on this specific short-term mission, Luke 22:35-36 later records Jesus reversing this instruction for a different phase of ministry: "When I sent you without money bag, knapsack, and sandals, did you lack anything?' So they said, 'Nothing.' Then He said to them, 'But now, he who has a money bag, let him take it, and likewise a knapsack...'"</w:t>
      </w:r>
    </w:p>
    <w:p w14:paraId="64EA3B47" w14:textId="77777777" w:rsidR="00E96C1B" w:rsidRDefault="00E96C1B">
      <w:r>
        <w:t>• This shift highlights that the command in Matthew 10 was situational and pedagogical, designed to teach the disciples a foundational lesson about faith and mission provision.</w:t>
      </w:r>
    </w:p>
    <w:p w14:paraId="1DF4F18D" w14:textId="77777777" w:rsidR="00E96C1B" w:rsidRDefault="00E96C1B"/>
    <w:p w14:paraId="29219F6E" w14:textId="77777777" w:rsidR="00E96C1B" w:rsidRPr="00E96C1B" w:rsidRDefault="00E96C1B">
      <w:pPr>
        <w:rPr>
          <w:b/>
        </w:rPr>
      </w:pPr>
      <w:r w:rsidRPr="00E96C1B">
        <w:rPr>
          <w:b/>
        </w:rPr>
        <w:t>8. References</w:t>
      </w:r>
    </w:p>
    <w:p w14:paraId="0B7A01D5" w14:textId="77777777" w:rsidR="00E96C1B" w:rsidRDefault="00E96C1B">
      <w:r>
        <w:t>BDAG</w:t>
      </w:r>
    </w:p>
    <w:p w14:paraId="70221DEC" w14:textId="77777777" w:rsidR="00E96C1B" w:rsidRDefault="00E96C1B">
      <w:r>
        <w:t>TDNT</w:t>
      </w:r>
    </w:p>
    <w:p w14:paraId="07776EDE" w14:textId="77777777" w:rsidR="00E96C1B" w:rsidRDefault="00E96C1B">
      <w:r>
        <w:t>NIDNTTE</w:t>
      </w:r>
    </w:p>
    <w:p w14:paraId="662BCED7" w14:textId="77777777" w:rsidR="00E96C1B" w:rsidRDefault="00E96C1B">
      <w:r>
        <w:t>Vine's Expository Dictionary</w:t>
      </w:r>
    </w:p>
    <w:p w14:paraId="71902708" w14:textId="77777777" w:rsidR="00E96C1B" w:rsidRDefault="00E96C1B">
      <w:r>
        <w:t>Zodhiates' Complete Word Study Dictionary</w:t>
      </w:r>
    </w:p>
    <w:p w14:paraId="3BD63DB5" w14:textId="77777777" w:rsidR="00E96C1B" w:rsidRDefault="00E96C1B">
      <w:r>
        <w:t>Enduring Word Commentary</w:t>
      </w:r>
    </w:p>
    <w:p w14:paraId="22E7B09C" w14:textId="250A2837" w:rsidR="004C5552" w:rsidRDefault="00E96C1B">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96C1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FD2D"/>
  <w15:chartTrackingRefBased/>
  <w15:docId w15:val="{3B62BB27-4EFD-403F-B6CE-B066FCFF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6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6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C1B"/>
    <w:rPr>
      <w:rFonts w:eastAsiaTheme="majorEastAsia" w:cstheme="majorBidi"/>
      <w:color w:val="272727" w:themeColor="text1" w:themeTint="D8"/>
    </w:rPr>
  </w:style>
  <w:style w:type="paragraph" w:styleId="Title">
    <w:name w:val="Title"/>
    <w:basedOn w:val="Normal"/>
    <w:next w:val="Normal"/>
    <w:link w:val="TitleChar"/>
    <w:uiPriority w:val="10"/>
    <w:qFormat/>
    <w:rsid w:val="00E96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C1B"/>
    <w:pPr>
      <w:spacing w:before="160"/>
      <w:jc w:val="center"/>
    </w:pPr>
    <w:rPr>
      <w:i/>
      <w:iCs/>
      <w:color w:val="404040" w:themeColor="text1" w:themeTint="BF"/>
    </w:rPr>
  </w:style>
  <w:style w:type="character" w:customStyle="1" w:styleId="QuoteChar">
    <w:name w:val="Quote Char"/>
    <w:basedOn w:val="DefaultParagraphFont"/>
    <w:link w:val="Quote"/>
    <w:uiPriority w:val="29"/>
    <w:rsid w:val="00E96C1B"/>
    <w:rPr>
      <w:i/>
      <w:iCs/>
      <w:color w:val="404040" w:themeColor="text1" w:themeTint="BF"/>
    </w:rPr>
  </w:style>
  <w:style w:type="paragraph" w:styleId="ListParagraph">
    <w:name w:val="List Paragraph"/>
    <w:basedOn w:val="Normal"/>
    <w:uiPriority w:val="34"/>
    <w:qFormat/>
    <w:rsid w:val="00E96C1B"/>
    <w:pPr>
      <w:ind w:left="720"/>
      <w:contextualSpacing/>
    </w:pPr>
  </w:style>
  <w:style w:type="character" w:styleId="IntenseEmphasis">
    <w:name w:val="Intense Emphasis"/>
    <w:basedOn w:val="DefaultParagraphFont"/>
    <w:uiPriority w:val="21"/>
    <w:qFormat/>
    <w:rsid w:val="00E96C1B"/>
    <w:rPr>
      <w:i/>
      <w:iCs/>
      <w:color w:val="2E74B5" w:themeColor="accent1" w:themeShade="BF"/>
    </w:rPr>
  </w:style>
  <w:style w:type="paragraph" w:styleId="IntenseQuote">
    <w:name w:val="Intense Quote"/>
    <w:basedOn w:val="Normal"/>
    <w:next w:val="Normal"/>
    <w:link w:val="IntenseQuoteChar"/>
    <w:uiPriority w:val="30"/>
    <w:qFormat/>
    <w:rsid w:val="00E96C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6C1B"/>
    <w:rPr>
      <w:i/>
      <w:iCs/>
      <w:color w:val="2E74B5" w:themeColor="accent1" w:themeShade="BF"/>
    </w:rPr>
  </w:style>
  <w:style w:type="character" w:styleId="IntenseReference">
    <w:name w:val="Intense Reference"/>
    <w:basedOn w:val="DefaultParagraphFont"/>
    <w:uiPriority w:val="32"/>
    <w:qFormat/>
    <w:rsid w:val="00E96C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Words>
  <Characters>4020</Characters>
  <Application>Microsoft Office Word</Application>
  <DocSecurity>0</DocSecurity>
  <Lines>77</Lines>
  <Paragraphs>42</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