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21F47" w14:textId="77777777" w:rsidR="00455D25" w:rsidRPr="00455D25" w:rsidRDefault="00455D25">
      <w:pPr>
        <w:rPr>
          <w:b/>
        </w:rPr>
      </w:pPr>
      <w:r w:rsidRPr="00455D25">
        <w:rPr>
          <w:b/>
        </w:rPr>
        <w:t>LAWFUL - ( exesti , Strong's G1832 )</w:t>
      </w:r>
    </w:p>
    <w:p w14:paraId="316EF958" w14:textId="77777777" w:rsidR="00455D25" w:rsidRDefault="00455D25">
      <w:r w:rsidRPr="00455D25">
        <w:rPr>
          <w:b/>
        </w:rPr>
        <w:t>Summary:</w:t>
      </w:r>
    </w:p>
    <w:p w14:paraId="411957C3" w14:textId="77777777" w:rsidR="00455D25" w:rsidRDefault="00455D25">
      <w:r>
        <w:t>The Greek word exesti is an impersonal verb meaning "it is lawful," "it is permitted," or "it is allowable." In the New Testament, it refers to what is permissible under divine law, civil law, or human tradition. In Matthew 12:2, the Pharisees use this term to accuse Jesus' disciples of violating their strict, traditional interpretations of Sabbath law. This usage sets up a profound conflict between man-made legalism and the true, merciful intent of God's covenant commands, showing how the religious leaders elevated their own fences around the law to the level of divine decree.</w:t>
      </w:r>
    </w:p>
    <w:p w14:paraId="74EDCA5A" w14:textId="77777777" w:rsidR="00455D25" w:rsidRDefault="00455D25"/>
    <w:p w14:paraId="73B5DE9D" w14:textId="77777777" w:rsidR="00455D25" w:rsidRDefault="00455D25">
      <w:r w:rsidRPr="00455D25">
        <w:rPr>
          <w:b/>
        </w:rPr>
        <w:t>Full Study:</w:t>
      </w:r>
    </w:p>
    <w:p w14:paraId="22C5FE1D" w14:textId="77777777" w:rsidR="00455D25" w:rsidRDefault="00455D25"/>
    <w:p w14:paraId="794AF1D9" w14:textId="77777777" w:rsidR="00455D25" w:rsidRPr="00455D25" w:rsidRDefault="00455D25">
      <w:pPr>
        <w:rPr>
          <w:b/>
        </w:rPr>
      </w:pPr>
      <w:r w:rsidRPr="00455D25">
        <w:rPr>
          <w:b/>
        </w:rPr>
        <w:t xml:space="preserve"> 1. Word Picture / Background</w:t>
      </w:r>
    </w:p>
    <w:p w14:paraId="329C034A" w14:textId="77777777" w:rsidR="00455D25" w:rsidRDefault="00455D25">
      <w:r>
        <w:t>The word exesti is derived from the compound of ek (meaning "out of" or "from") and eimi (meaning "to be"). Strictly speaking, it carries the physical sense of "it is open" or "it is free." Over time, the word shifted from physical availability to moral, legal, and ethical authorization. It paints a picture of a path that is open and unobstructed by legal or moral barriers. If an action is exesti, there is no law, authority, or ruling power standing in the way to block it. It is closely related to exousia, the Greek word for authority, power, or right, indicating that what is lawful is always backed by a governing authority.</w:t>
      </w:r>
    </w:p>
    <w:p w14:paraId="2658AB17" w14:textId="77777777" w:rsidR="00455D25" w:rsidRDefault="00455D25"/>
    <w:p w14:paraId="7FE088F5" w14:textId="77777777" w:rsidR="00455D25" w:rsidRPr="00455D25" w:rsidRDefault="00455D25">
      <w:pPr>
        <w:rPr>
          <w:b/>
        </w:rPr>
      </w:pPr>
      <w:r w:rsidRPr="00455D25">
        <w:rPr>
          <w:b/>
        </w:rPr>
        <w:t xml:space="preserve"> 2. Meaning / Lexical Definition</w:t>
      </w:r>
    </w:p>
    <w:p w14:paraId="334DDFDA" w14:textId="77777777" w:rsidR="00455D25" w:rsidRDefault="00455D25">
      <w:r>
        <w:t>The verb exesti functions as an impersonal verb expressing permissibility, lawfulness, or moral rightness. It defines what is acceptable within a specific framework of authority. The semantic range includes:</w:t>
      </w:r>
    </w:p>
    <w:p w14:paraId="634A90DF" w14:textId="77777777" w:rsidR="00455D25" w:rsidRDefault="00455D25">
      <w:r>
        <w:t>• What is permitted by the written Law of Moses.</w:t>
      </w:r>
    </w:p>
    <w:p w14:paraId="4C7BEF05" w14:textId="77777777" w:rsidR="00455D25" w:rsidRDefault="00455D25">
      <w:r>
        <w:t>• What is permissible under civil or political laws (such as Roman law).</w:t>
      </w:r>
    </w:p>
    <w:p w14:paraId="527FAFD7" w14:textId="77777777" w:rsidR="00455D25" w:rsidRDefault="00455D25">
      <w:r>
        <w:t>• What is allowable under human customs, oral traditions, and religious bylaws.</w:t>
      </w:r>
    </w:p>
    <w:p w14:paraId="694846D9" w14:textId="77777777" w:rsidR="00455D25" w:rsidRDefault="00455D25">
      <w:r>
        <w:t>• What is ethically and spiritually beneficial within the sphere of Christian liberty.</w:t>
      </w:r>
    </w:p>
    <w:p w14:paraId="790231A0" w14:textId="77777777" w:rsidR="00455D25" w:rsidRDefault="00455D25"/>
    <w:p w14:paraId="208D411A" w14:textId="77777777" w:rsidR="00455D25" w:rsidRPr="00455D25" w:rsidRDefault="00455D25">
      <w:pPr>
        <w:rPr>
          <w:b/>
        </w:rPr>
      </w:pPr>
      <w:r w:rsidRPr="00455D25">
        <w:rPr>
          <w:b/>
        </w:rPr>
        <w:t xml:space="preserve"> 3. Usage and Word Pictures</w:t>
      </w:r>
    </w:p>
    <w:p w14:paraId="3E618842" w14:textId="77777777" w:rsidR="00455D25" w:rsidRDefault="00455D25">
      <w:r>
        <w:t>In the New Testament, exesti appears most frequently in controversial dialogues within the Gospels, particularly when the religious authorities attempt to trap Jesus.</w:t>
      </w:r>
    </w:p>
    <w:p w14:paraId="47FE489E" w14:textId="77777777" w:rsidR="00455D25" w:rsidRDefault="00455D25">
      <w:r>
        <w:t>• Legal Boundaries: It is used to debate the boundaries of God's law versus human custom. The Pharisees repeatedly ask, "Is it lawful?" to test Jesus' alignment with their oral traditions.</w:t>
      </w:r>
    </w:p>
    <w:p w14:paraId="2D06FBEC" w14:textId="77777777" w:rsidR="00455D25" w:rsidRDefault="00455D25">
      <w:r>
        <w:t>• Political Boundaries: It appears in debates regarding civic duty, such as when the Pharisees ask if it is "lawful" to pay taxes to Caesar.</w:t>
      </w:r>
    </w:p>
    <w:p w14:paraId="539F9D71" w14:textId="77777777" w:rsidR="00455D25" w:rsidRDefault="00455D25">
      <w:r>
        <w:t>• Moral Liberties: In the Pauline epistles, the word shifts to discussions of Christian freedom. Paul uses it to address what is "lawful" for a believer under grace, balancing personal freedom with love and edification for others.</w:t>
      </w:r>
    </w:p>
    <w:p w14:paraId="0345057F" w14:textId="77777777" w:rsidR="00455D25" w:rsidRDefault="00455D25"/>
    <w:p w14:paraId="6A582B57" w14:textId="77777777" w:rsidR="00455D25" w:rsidRPr="00455D25" w:rsidRDefault="00455D25">
      <w:pPr>
        <w:rPr>
          <w:b/>
        </w:rPr>
      </w:pPr>
      <w:r w:rsidRPr="00455D25">
        <w:rPr>
          <w:b/>
        </w:rPr>
        <w:t xml:space="preserve"> 4. Theological Implications</w:t>
      </w:r>
    </w:p>
    <w:p w14:paraId="7968EB77" w14:textId="77777777" w:rsidR="00455D25" w:rsidRDefault="00455D25">
      <w:r>
        <w:t xml:space="preserve">The theological tension surrounding exesti centers on who has the authority to define what is "lawful." </w:t>
      </w:r>
    </w:p>
    <w:p w14:paraId="3DC665B4" w14:textId="77777777" w:rsidR="00455D25" w:rsidRDefault="00455D25">
      <w:r>
        <w:t>• Human Tradition vs. Divine Intent: The religious leaders of Jesus' day had built a complex system of oral laws (the Mishnah) designed to keep people from breaking the written Torah. Over time, they treated these human "hedges" as if they carried divine authority.</w:t>
      </w:r>
    </w:p>
    <w:p w14:paraId="22807F6D" w14:textId="77777777" w:rsidR="00455D25" w:rsidRDefault="00455D25">
      <w:r>
        <w:t>• The Authority of Christ: By challenging the Pharisees' definitions of what is "lawful," Jesus asserts His own divine authority. He demonstrates that true lawfulness must align with the character of God—specifically His mercy, compassion, and desire for relationship, rather than mere external conformity to rigid, man-made regulations.</w:t>
      </w:r>
    </w:p>
    <w:p w14:paraId="7E896DAB" w14:textId="77777777" w:rsidR="00455D25" w:rsidRDefault="00455D25"/>
    <w:p w14:paraId="54A8C943" w14:textId="77777777" w:rsidR="00455D25" w:rsidRPr="00455D25" w:rsidRDefault="00455D25">
      <w:pPr>
        <w:rPr>
          <w:b/>
        </w:rPr>
      </w:pPr>
      <w:r w:rsidRPr="00455D25">
        <w:rPr>
          <w:b/>
        </w:rPr>
        <w:t xml:space="preserve"> 5. Contextual Nuance in the Passage (Matthew 12:2)</w:t>
      </w:r>
    </w:p>
    <w:p w14:paraId="6699FF30" w14:textId="77777777" w:rsidR="00455D25" w:rsidRDefault="00455D25">
      <w:r>
        <w:t xml:space="preserve">In Matthew 12:2, the disciples are walking through a grain field on the Sabbath. Being hungry, they pluck heads of grain, rub them in their hands to remove the chaff, and eat them. </w:t>
      </w:r>
    </w:p>
    <w:p w14:paraId="6F7505B3" w14:textId="77777777" w:rsidR="00455D25" w:rsidRDefault="00455D25">
      <w:r>
        <w:t>• According to the written Mosaic Law (Deuteronomy 23:25), plucking grain by hand in a neighbor's field was completely permissible.</w:t>
      </w:r>
    </w:p>
    <w:p w14:paraId="75E8AF5A" w14:textId="77777777" w:rsidR="00455D25" w:rsidRDefault="00455D25">
      <w:r>
        <w:t>• However, the Pharisees' oral traditions categorized the disciples' actions as "reaping" and "threshing"—activities strictly forbidden on the Sabbath.</w:t>
      </w:r>
    </w:p>
    <w:p w14:paraId="4F65BB74" w14:textId="77777777" w:rsidR="00455D25" w:rsidRDefault="00455D25">
      <w:r>
        <w:t>• When the Pharisees say, "Look, Your disciples are doing what is not lawful to do on the Sabbath!" they are not accusing them of violating God's written Word, but rather their own rabbinic additions to the Word.</w:t>
      </w:r>
    </w:p>
    <w:p w14:paraId="5B7C8BAE" w14:textId="77777777" w:rsidR="00455D25" w:rsidRDefault="00455D25">
      <w:r>
        <w:t>• Jesus counters their accusation by presenting historical and ceremonial precedents (David eating the showbread and priests working in the temple), showing that human need and mercy supersede ceremonial rigidity. He concludes by declaring that "it is lawful to do good on the Sabbath" (Matthew 12:12), thereby reclaiming the true heart of God's law.</w:t>
      </w:r>
    </w:p>
    <w:p w14:paraId="3F275999" w14:textId="77777777" w:rsidR="00455D25" w:rsidRDefault="00455D25"/>
    <w:p w14:paraId="4EE17CAF" w14:textId="77777777" w:rsidR="00455D25" w:rsidRPr="00455D25" w:rsidRDefault="00455D25">
      <w:pPr>
        <w:rPr>
          <w:b/>
        </w:rPr>
      </w:pPr>
      <w:r w:rsidRPr="00455D25">
        <w:rPr>
          <w:b/>
        </w:rPr>
        <w:t xml:space="preserve"> 6. Key Uses in Other Verses (NKJV)</w:t>
      </w:r>
    </w:p>
    <w:p w14:paraId="236953DB" w14:textId="77777777" w:rsidR="00455D25" w:rsidRDefault="00455D25">
      <w:r>
        <w:t>• Matthew 12:10 - "And behold, there was a man who had a withered hand. And they asked Him, saying, 'Is it lawful to heal on the Sabbath?'—that they might accuse Him."</w:t>
      </w:r>
    </w:p>
    <w:p w14:paraId="3A42FBF3" w14:textId="77777777" w:rsidR="00455D25" w:rsidRDefault="00455D25">
      <w:r>
        <w:t>• Matthew 12:12 - "Of how much more value then is a man than a sheep? Therefore it is lawful to do good on the Sabbath."</w:t>
      </w:r>
    </w:p>
    <w:p w14:paraId="5D81E369" w14:textId="77777777" w:rsidR="00455D25" w:rsidRDefault="00455D25">
      <w:r>
        <w:t>• Matthew 19:3 - "The Pharisees also came to Him, testing Him, and saying to Him, 'Is it lawful for a man to divorce his wife for just any reason?'"</w:t>
      </w:r>
    </w:p>
    <w:p w14:paraId="5F2DF240" w14:textId="77777777" w:rsidR="00455D25" w:rsidRDefault="00455D25">
      <w:r>
        <w:t>• 1 Corinthians 6:12 - "All things are lawful for me, but all things are not helpful. All things are lawful for me, but I will not be brought under the power of any."</w:t>
      </w:r>
    </w:p>
    <w:p w14:paraId="0099DAE7" w14:textId="77777777" w:rsidR="00455D25" w:rsidRDefault="00455D25"/>
    <w:p w14:paraId="382CFE8D" w14:textId="77777777" w:rsidR="00455D25" w:rsidRPr="00455D25" w:rsidRDefault="00455D25">
      <w:pPr>
        <w:rPr>
          <w:b/>
        </w:rPr>
      </w:pPr>
      <w:r w:rsidRPr="00455D25">
        <w:rPr>
          <w:b/>
        </w:rPr>
        <w:t xml:space="preserve"> 7. Other Relevant Insights</w:t>
      </w:r>
    </w:p>
    <w:p w14:paraId="29F7B9E7" w14:textId="77777777" w:rsidR="00455D25" w:rsidRDefault="00455D25">
      <w:r>
        <w:t>A key distinction must be made between the Gospel usage of exesti and its usage in the Epistles. In the Gospels, the legalistic opponents of Jesus use the word restrictively, seeking to narrow the path of righteousness to a set of impossible rules. In contrast, Paul uses the word expansively in 1 Corinthians to address those who were abusing their Christian freedom. Paul agrees that under grace "all things are lawful," but he immediately qualifies this freedom by stating that not everything is "helpful" or "edifies." Thus, the New Testament moves the believer from a paradigm of "Is this allowed?" to "Does this build up and glorify God?"</w:t>
      </w:r>
    </w:p>
    <w:p w14:paraId="652FFFC2" w14:textId="77777777" w:rsidR="00455D25" w:rsidRDefault="00455D25"/>
    <w:p w14:paraId="59221BFF" w14:textId="77777777" w:rsidR="00455D25" w:rsidRPr="00455D25" w:rsidRDefault="00455D25">
      <w:pPr>
        <w:rPr>
          <w:b/>
        </w:rPr>
      </w:pPr>
      <w:r w:rsidRPr="00455D25">
        <w:rPr>
          <w:b/>
        </w:rPr>
        <w:t xml:space="preserve"> 8. References</w:t>
      </w:r>
    </w:p>
    <w:p w14:paraId="777B318B" w14:textId="77777777" w:rsidR="00455D25" w:rsidRDefault="00455D25">
      <w:r>
        <w:t>• Bauer, Walter, William F. Arndt, and F. Wilbur Gingrich. A Greek-English Lexicon of the New Testament and Other Early Christian Literature (BDAG).</w:t>
      </w:r>
    </w:p>
    <w:p w14:paraId="4AE7A332" w14:textId="77777777" w:rsidR="00455D25" w:rsidRDefault="00455D25">
      <w:r>
        <w:t>• Kittel, Gerhard, and Gerhard Friedrich, eds. Theological Dictionary of the New Testament (TDNT / Little Kittel).</w:t>
      </w:r>
    </w:p>
    <w:p w14:paraId="65A01794" w14:textId="77777777" w:rsidR="00455D25" w:rsidRDefault="00455D25">
      <w:r>
        <w:t>• Vine, W.E. Expository Dictionary of New Testament Words.</w:t>
      </w:r>
    </w:p>
    <w:p w14:paraId="3F2CDAB9" w14:textId="77777777" w:rsidR="00455D25" w:rsidRDefault="00455D25">
      <w:r>
        <w:t>• Thayer, Joseph Henry. Greek-English Lexicon of the New Testament.</w:t>
      </w:r>
    </w:p>
    <w:p w14:paraId="5A46005C" w14:textId="77777777" w:rsidR="00455D25" w:rsidRDefault="00455D25">
      <w:r>
        <w:t>• Blue Letter Bible Study Tools.</w:t>
      </w:r>
    </w:p>
    <w:p w14:paraId="13AD2D9D" w14:textId="4A88B1F2" w:rsidR="004C5552" w:rsidRDefault="00455D25">
      <w:r>
        <w:t>• Precept Austin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D2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55D2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B392E"/>
  <w15:chartTrackingRefBased/>
  <w15:docId w15:val="{262568E1-1E2C-45F7-9044-E546BC7E7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55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55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D25"/>
    <w:rPr>
      <w:rFonts w:eastAsiaTheme="majorEastAsia" w:cstheme="majorBidi"/>
      <w:color w:val="272727" w:themeColor="text1" w:themeTint="D8"/>
    </w:rPr>
  </w:style>
  <w:style w:type="paragraph" w:styleId="Title">
    <w:name w:val="Title"/>
    <w:basedOn w:val="Normal"/>
    <w:next w:val="Normal"/>
    <w:link w:val="TitleChar"/>
    <w:uiPriority w:val="10"/>
    <w:qFormat/>
    <w:rsid w:val="00455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D25"/>
    <w:pPr>
      <w:spacing w:before="160"/>
      <w:jc w:val="center"/>
    </w:pPr>
    <w:rPr>
      <w:i/>
      <w:iCs/>
      <w:color w:val="404040" w:themeColor="text1" w:themeTint="BF"/>
    </w:rPr>
  </w:style>
  <w:style w:type="character" w:customStyle="1" w:styleId="QuoteChar">
    <w:name w:val="Quote Char"/>
    <w:basedOn w:val="DefaultParagraphFont"/>
    <w:link w:val="Quote"/>
    <w:uiPriority w:val="29"/>
    <w:rsid w:val="00455D25"/>
    <w:rPr>
      <w:i/>
      <w:iCs/>
      <w:color w:val="404040" w:themeColor="text1" w:themeTint="BF"/>
    </w:rPr>
  </w:style>
  <w:style w:type="paragraph" w:styleId="ListParagraph">
    <w:name w:val="List Paragraph"/>
    <w:basedOn w:val="Normal"/>
    <w:uiPriority w:val="34"/>
    <w:qFormat/>
    <w:rsid w:val="00455D25"/>
    <w:pPr>
      <w:ind w:left="720"/>
      <w:contextualSpacing/>
    </w:pPr>
  </w:style>
  <w:style w:type="character" w:styleId="IntenseEmphasis">
    <w:name w:val="Intense Emphasis"/>
    <w:basedOn w:val="DefaultParagraphFont"/>
    <w:uiPriority w:val="21"/>
    <w:qFormat/>
    <w:rsid w:val="00455D25"/>
    <w:rPr>
      <w:i/>
      <w:iCs/>
      <w:color w:val="2E74B5" w:themeColor="accent1" w:themeShade="BF"/>
    </w:rPr>
  </w:style>
  <w:style w:type="paragraph" w:styleId="IntenseQuote">
    <w:name w:val="Intense Quote"/>
    <w:basedOn w:val="Normal"/>
    <w:next w:val="Normal"/>
    <w:link w:val="IntenseQuoteChar"/>
    <w:uiPriority w:val="30"/>
    <w:qFormat/>
    <w:rsid w:val="00455D2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55D25"/>
    <w:rPr>
      <w:i/>
      <w:iCs/>
      <w:color w:val="2E74B5" w:themeColor="accent1" w:themeShade="BF"/>
    </w:rPr>
  </w:style>
  <w:style w:type="character" w:styleId="IntenseReference">
    <w:name w:val="Intense Reference"/>
    <w:basedOn w:val="DefaultParagraphFont"/>
    <w:uiPriority w:val="32"/>
    <w:qFormat/>
    <w:rsid w:val="00455D2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1000</Words>
  <Characters>5205</Characters>
  <Application>Microsoft Office Word</Application>
  <DocSecurity>0</DocSecurity>
  <Lines>100</Lines>
  <Paragraphs>54</Paragraphs>
  <ScaleCrop>false</ScaleCrop>
  <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2026-08-13T02:04:00Z</dcterms:created>
  <dcterms:modified xsi:type="dcterms:W3CDTF">2026-08-13T02:04:00Z</dcterms:modified>
</cp:coreProperties>
</file>