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D750" w14:textId="77777777" w:rsidR="00660E74" w:rsidRPr="00660E74" w:rsidRDefault="00660E74">
      <w:pPr>
        <w:rPr>
          <w:b/>
        </w:rPr>
      </w:pPr>
      <w:r w:rsidRPr="00660E74">
        <w:rPr>
          <w:b/>
        </w:rPr>
        <w:t>PROFANE - ( bebēloō , Strong's G953 )</w:t>
      </w:r>
    </w:p>
    <w:p w14:paraId="5ACA20DB" w14:textId="77777777" w:rsidR="00660E74" w:rsidRDefault="00660E74">
      <w:r w:rsidRPr="00660E74">
        <w:rPr>
          <w:b/>
        </w:rPr>
        <w:t>Summary:</w:t>
      </w:r>
    </w:p>
    <w:p w14:paraId="0F50EBF3" w14:textId="77777777" w:rsidR="00660E74" w:rsidRDefault="00660E74">
      <w:r>
        <w:t>The Greek verb bebēloō means to desecrate, violate, or treat something sacred as common or ritualistically unclean. In Matthew 12:5, Jesus uses this strong term to describe how priests technically "violate" the strict Sabbath rest command by performing heavy physical labor (such as offering sacrifices and changing the showbread) within the temple. Yet, because their work is dedicated to God's service, they remain guiltless. This paradox highlights that the moral and ceremonial obligations of temple service supersede the letter of the Sabbath restriction, ultimately pointing to Jesus as the one who is greater than the temple.</w:t>
      </w:r>
    </w:p>
    <w:p w14:paraId="62A3E3C3" w14:textId="77777777" w:rsidR="00660E74" w:rsidRDefault="00660E74"/>
    <w:p w14:paraId="08B58EFD" w14:textId="77777777" w:rsidR="00660E74" w:rsidRDefault="00660E74">
      <w:r w:rsidRPr="00660E74">
        <w:rPr>
          <w:b/>
        </w:rPr>
        <w:t>Full Study:</w:t>
      </w:r>
    </w:p>
    <w:p w14:paraId="5024062C" w14:textId="77777777" w:rsidR="00660E74" w:rsidRDefault="00660E74"/>
    <w:p w14:paraId="55D28FA1" w14:textId="77777777" w:rsidR="00660E74" w:rsidRPr="00660E74" w:rsidRDefault="00660E74">
      <w:pPr>
        <w:rPr>
          <w:b/>
        </w:rPr>
      </w:pPr>
      <w:r w:rsidRPr="00660E74">
        <w:rPr>
          <w:b/>
        </w:rPr>
        <w:t>1. Word Picture / Background</w:t>
      </w:r>
    </w:p>
    <w:p w14:paraId="6B020198" w14:textId="77777777" w:rsidR="00660E74" w:rsidRDefault="00660E74">
      <w:r>
        <w:t xml:space="preserve">The verb bebēloō derives from the adjective bebēlos, which combines basis (a stepping or walking) and bēlos (a threshold). Originally, it described a threshold or a place that was open to everyone, trodden underfoot, and accessible to the public. It stands in direct contrast to that which is sacred, fenced off, or consecrated solely for divine use. To profane something is to cross that sacred boundary, tearing down the fence of consecration and treating the holy as if it were common, ordinary, or secular. </w:t>
      </w:r>
    </w:p>
    <w:p w14:paraId="040D3F89" w14:textId="77777777" w:rsidR="00660E74" w:rsidRDefault="00660E74"/>
    <w:p w14:paraId="5C21C511" w14:textId="77777777" w:rsidR="00660E74" w:rsidRPr="00660E74" w:rsidRDefault="00660E74">
      <w:pPr>
        <w:rPr>
          <w:b/>
        </w:rPr>
      </w:pPr>
      <w:r w:rsidRPr="00660E74">
        <w:rPr>
          <w:b/>
        </w:rPr>
        <w:t>2. Meaning / Lexical Definition</w:t>
      </w:r>
    </w:p>
    <w:p w14:paraId="34AD3050" w14:textId="77777777" w:rsidR="00660E74" w:rsidRDefault="00660E74">
      <w:r>
        <w:t>To profane means to violate the sacred character of something, to desecrate, or to treat holy things with irreverence. In classical Greek, the word referred to defiling a holy site. In the Septuagint, it is frequently used to translate the Hebrew verb chalal, which means to wound, pierce, or pollute, and is regularly applied to the desecration of God’s name, His sanctuary, or His covenant. In the New Testament, bebēloō carries the specific sense of treating ritual or holy requirements as non-binding or violated.</w:t>
      </w:r>
    </w:p>
    <w:p w14:paraId="2719CEFE" w14:textId="77777777" w:rsidR="00660E74" w:rsidRDefault="00660E74"/>
    <w:p w14:paraId="7DC768A7" w14:textId="77777777" w:rsidR="00660E74" w:rsidRPr="00660E74" w:rsidRDefault="00660E74">
      <w:pPr>
        <w:rPr>
          <w:b/>
        </w:rPr>
      </w:pPr>
      <w:r w:rsidRPr="00660E74">
        <w:rPr>
          <w:b/>
        </w:rPr>
        <w:t>3. Usage and Word Pictures</w:t>
      </w:r>
    </w:p>
    <w:p w14:paraId="2C8066AD" w14:textId="77777777" w:rsidR="00660E74" w:rsidRDefault="00660E74">
      <w:r>
        <w:t xml:space="preserve">Scripture frequently contrasts the holy (hagios) with the common or profane (bebēlos). </w:t>
      </w:r>
    </w:p>
    <w:p w14:paraId="0E18A8A0" w14:textId="77777777" w:rsidR="00660E74" w:rsidRDefault="00660E74">
      <w:r>
        <w:t>• The temple was holy; to allow Gentiles into its inner courts was seen as profaning it.</w:t>
      </w:r>
    </w:p>
    <w:p w14:paraId="16581725" w14:textId="77777777" w:rsidR="00660E74" w:rsidRDefault="00660E74">
      <w:r>
        <w:t>• The Sabbath was holy; to carry out daily vocational labor on it was to profane it.</w:t>
      </w:r>
    </w:p>
    <w:p w14:paraId="669376BA" w14:textId="77777777" w:rsidR="00660E74" w:rsidRDefault="00660E74">
      <w:r>
        <w:t>• God's name is holy; to swear falsely or live in blatant disobedience is to profane His name.</w:t>
      </w:r>
    </w:p>
    <w:p w14:paraId="4DDB44BA" w14:textId="77777777" w:rsidR="00660E74" w:rsidRDefault="00660E74">
      <w:r>
        <w:t>The word picture is one of defilement by contact. When a holy thing is touched by common hands or used for common purposes, it is dragged down from its elevated, set-apart status.</w:t>
      </w:r>
    </w:p>
    <w:p w14:paraId="44CB0F05" w14:textId="77777777" w:rsidR="00660E74" w:rsidRDefault="00660E74"/>
    <w:p w14:paraId="139BCBB4" w14:textId="77777777" w:rsidR="00660E74" w:rsidRPr="00660E74" w:rsidRDefault="00660E74">
      <w:pPr>
        <w:rPr>
          <w:b/>
        </w:rPr>
      </w:pPr>
      <w:r w:rsidRPr="00660E74">
        <w:rPr>
          <w:b/>
        </w:rPr>
        <w:t>4. Theological Implications</w:t>
      </w:r>
    </w:p>
    <w:p w14:paraId="7A23D2A8" w14:textId="77777777" w:rsidR="00660E74" w:rsidRDefault="00660E74">
      <w:r>
        <w:t xml:space="preserve">The use of bebēloō in Matthew 12:5 exposes a vital theological principle: God’s laws exist in a divine hierarchy, and ritual commands must yield to moral and spiritual realities. </w:t>
      </w:r>
    </w:p>
    <w:p w14:paraId="24F7D6B8" w14:textId="77777777" w:rsidR="00660E74" w:rsidRDefault="00660E74">
      <w:r>
        <w:t>• The Sabbath law demanded absolute rest from labor.</w:t>
      </w:r>
    </w:p>
    <w:p w14:paraId="22596E6A" w14:textId="77777777" w:rsidR="00660E74" w:rsidRDefault="00660E74">
      <w:r>
        <w:t>• The Temple sacrificial laws demanded intense physical labor on the Sabbath (slaying, skinning, and burning animals).</w:t>
      </w:r>
    </w:p>
    <w:p w14:paraId="1C06A2DC" w14:textId="77777777" w:rsidR="00660E74" w:rsidRDefault="00660E74">
      <w:r>
        <w:t>• If the letter of the Sabbath law were absolute, the priests would commit a sin every Sabbath. However, because temple service is a higher spiritual obligation, the priests are "blameless" (anaitios) despite performing what technically constitutes work. This teaches that ritual laws are not rigid, arbitrary end-goals, but are designed to serve God's greater redemptive purposes.</w:t>
      </w:r>
    </w:p>
    <w:p w14:paraId="0B2B9A75" w14:textId="77777777" w:rsidR="00660E74" w:rsidRDefault="00660E74"/>
    <w:p w14:paraId="4E36E3D9" w14:textId="77777777" w:rsidR="00660E74" w:rsidRPr="00660E74" w:rsidRDefault="00660E74">
      <w:pPr>
        <w:rPr>
          <w:b/>
        </w:rPr>
      </w:pPr>
      <w:r w:rsidRPr="00660E74">
        <w:rPr>
          <w:b/>
        </w:rPr>
        <w:t>5. Contextual Nuance in the Passage</w:t>
      </w:r>
    </w:p>
    <w:p w14:paraId="48F4EA0E" w14:textId="77777777" w:rsidR="00660E74" w:rsidRDefault="00660E74">
      <w:r>
        <w:t xml:space="preserve">In Matthew 12:1-8, the Pharisees accuse Jesus’ disciples of breaking the Sabbath because they plucked and ate heads of grain while walking through a field. Jesus defends them by citing two historical and scriptural precedents: David eating the showbread (a violation of ceremonial law driven by human need) and the temple priests "profaning" the Sabbath. </w:t>
      </w:r>
    </w:p>
    <w:p w14:paraId="5BB6B605" w14:textId="77777777" w:rsidR="00660E74" w:rsidRDefault="00660E74">
      <w:r>
        <w:t>By stating that the priests profane the Sabbath and are yet blameless, Jesus uses a rhetorical hyperbole to disarm the Pharisees' rigid legalism. If the temple service justifies the "profaning" of the Sabbath, how much more does service to Jesus—the true Temple and Lord of the Sabbath—justify the actions of His disciples? The Sabbath was made for man's blessing, not his bondage.</w:t>
      </w:r>
    </w:p>
    <w:p w14:paraId="24F5B5D3" w14:textId="77777777" w:rsidR="00660E74" w:rsidRDefault="00660E74"/>
    <w:p w14:paraId="094A77F8" w14:textId="77777777" w:rsidR="00660E74" w:rsidRPr="00660E74" w:rsidRDefault="00660E74">
      <w:pPr>
        <w:rPr>
          <w:b/>
        </w:rPr>
      </w:pPr>
      <w:r w:rsidRPr="00660E74">
        <w:rPr>
          <w:b/>
        </w:rPr>
        <w:t>6. Key Uses in Other Verses (NKJV)</w:t>
      </w:r>
    </w:p>
    <w:p w14:paraId="70AE3E3A" w14:textId="77777777" w:rsidR="00660E74" w:rsidRDefault="00660E74">
      <w:r>
        <w:t>• Matthew 12:5 – "Or have you not read in the law that on the Sabbath the priests in the temple profane the Sabbath, and are blameless?"</w:t>
      </w:r>
    </w:p>
    <w:p w14:paraId="5A1659F2" w14:textId="77777777" w:rsidR="00660E74" w:rsidRDefault="00660E74">
      <w:r>
        <w:t>• Acts 24:6 – "He [Paul] even tried to profane the temple, and we seized him, and wanted to judge him according to our law."</w:t>
      </w:r>
    </w:p>
    <w:p w14:paraId="57BAD8E9" w14:textId="77777777" w:rsidR="00660E74" w:rsidRDefault="00660E74">
      <w:r>
        <w:t>• Nehemiah 13:17 – "Then I contended with the nobles of Judah, and said to them, 'What evil thing is this that you do, by profaning the Sabbath day?'" (LXX equivalent)</w:t>
      </w:r>
    </w:p>
    <w:p w14:paraId="116368B1" w14:textId="77777777" w:rsidR="00660E74" w:rsidRDefault="00660E74">
      <w:r>
        <w:t>• Ezekiel 20:13 – "But the house of Israel rebelled against Me in the wilderness... and My Sabbaths they greatly profaned." (LXX equivalent)</w:t>
      </w:r>
    </w:p>
    <w:p w14:paraId="6E251BEB" w14:textId="77777777" w:rsidR="00660E74" w:rsidRDefault="00660E74"/>
    <w:p w14:paraId="27B9F466" w14:textId="77777777" w:rsidR="00660E74" w:rsidRPr="00660E74" w:rsidRDefault="00660E74">
      <w:pPr>
        <w:rPr>
          <w:b/>
        </w:rPr>
      </w:pPr>
      <w:r w:rsidRPr="00660E74">
        <w:rPr>
          <w:b/>
        </w:rPr>
        <w:t>7. Other Relevant Insights</w:t>
      </w:r>
    </w:p>
    <w:p w14:paraId="582413BB" w14:textId="77777777" w:rsidR="00660E74" w:rsidRDefault="00660E74">
      <w:r>
        <w:t>The English word profane comes from the Latin profanus, meaning "before or outside the temple" (pro meaning "before/outside" and fanum meaning "temple"). Thus, to be profane is literally to stand outside the sphere of God's holy presence. Legalism often errs by trying to guard the "holy" with artificial, human-made fences, eventually condemning the very acts of mercy and service that God desires. True holiness is not found in avoiding the work of God to preserve a ritual rest, but in abiding in the Lord of the Sabbath.</w:t>
      </w:r>
    </w:p>
    <w:p w14:paraId="0E5A8163" w14:textId="77777777" w:rsidR="00660E74" w:rsidRDefault="00660E74"/>
    <w:p w14:paraId="62A66D5B" w14:textId="77777777" w:rsidR="00660E74" w:rsidRPr="00660E74" w:rsidRDefault="00660E74">
      <w:pPr>
        <w:rPr>
          <w:b/>
        </w:rPr>
      </w:pPr>
      <w:r w:rsidRPr="00660E74">
        <w:rPr>
          <w:b/>
        </w:rPr>
        <w:t>8. References</w:t>
      </w:r>
    </w:p>
    <w:p w14:paraId="715A7526" w14:textId="77777777" w:rsidR="00660E74" w:rsidRDefault="00660E74">
      <w:r>
        <w:t>• Bauer, Walter, Frederick W. Danker, William F. Arndt, and F. Wilbur Gingrich. A Greek-English Lexicon of the New Testament and Other Early Christian Literature (BDAG).</w:t>
      </w:r>
    </w:p>
    <w:p w14:paraId="4B098121" w14:textId="77777777" w:rsidR="00660E74" w:rsidRDefault="00660E74">
      <w:r>
        <w:t>• Kittel, Gerhard, and Gerhard Friedrich, eds. Theological Dictionary of the New Testament (TDNT / Little Kittel).</w:t>
      </w:r>
    </w:p>
    <w:p w14:paraId="70DC8481" w14:textId="77777777" w:rsidR="00660E74" w:rsidRDefault="00660E74">
      <w:r>
        <w:t>• Vine, W.E. Vine's Expository Dictionary of New Testament Words.</w:t>
      </w:r>
    </w:p>
    <w:p w14:paraId="2885689D" w14:textId="77777777" w:rsidR="00660E74" w:rsidRDefault="00660E74">
      <w:r>
        <w:t>• MacArthur, John. The MacArthur New Testament Commentary: Matthew.</w:t>
      </w:r>
    </w:p>
    <w:p w14:paraId="3B051CD1" w14:textId="210B24E8" w:rsidR="004C5552" w:rsidRDefault="00660E74">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E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0E74"/>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5194"/>
  <w15:chartTrackingRefBased/>
  <w15:docId w15:val="{93DBFC40-2233-4FC6-9C0C-80F87F51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0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0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E74"/>
    <w:rPr>
      <w:rFonts w:eastAsiaTheme="majorEastAsia" w:cstheme="majorBidi"/>
      <w:color w:val="272727" w:themeColor="text1" w:themeTint="D8"/>
    </w:rPr>
  </w:style>
  <w:style w:type="paragraph" w:styleId="Title">
    <w:name w:val="Title"/>
    <w:basedOn w:val="Normal"/>
    <w:next w:val="Normal"/>
    <w:link w:val="TitleChar"/>
    <w:uiPriority w:val="10"/>
    <w:qFormat/>
    <w:rsid w:val="00660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E74"/>
    <w:pPr>
      <w:spacing w:before="160"/>
      <w:jc w:val="center"/>
    </w:pPr>
    <w:rPr>
      <w:i/>
      <w:iCs/>
      <w:color w:val="404040" w:themeColor="text1" w:themeTint="BF"/>
    </w:rPr>
  </w:style>
  <w:style w:type="character" w:customStyle="1" w:styleId="QuoteChar">
    <w:name w:val="Quote Char"/>
    <w:basedOn w:val="DefaultParagraphFont"/>
    <w:link w:val="Quote"/>
    <w:uiPriority w:val="29"/>
    <w:rsid w:val="00660E74"/>
    <w:rPr>
      <w:i/>
      <w:iCs/>
      <w:color w:val="404040" w:themeColor="text1" w:themeTint="BF"/>
    </w:rPr>
  </w:style>
  <w:style w:type="paragraph" w:styleId="ListParagraph">
    <w:name w:val="List Paragraph"/>
    <w:basedOn w:val="Normal"/>
    <w:uiPriority w:val="34"/>
    <w:qFormat/>
    <w:rsid w:val="00660E74"/>
    <w:pPr>
      <w:ind w:left="720"/>
      <w:contextualSpacing/>
    </w:pPr>
  </w:style>
  <w:style w:type="character" w:styleId="IntenseEmphasis">
    <w:name w:val="Intense Emphasis"/>
    <w:basedOn w:val="DefaultParagraphFont"/>
    <w:uiPriority w:val="21"/>
    <w:qFormat/>
    <w:rsid w:val="00660E74"/>
    <w:rPr>
      <w:i/>
      <w:iCs/>
      <w:color w:val="2E74B5" w:themeColor="accent1" w:themeShade="BF"/>
    </w:rPr>
  </w:style>
  <w:style w:type="paragraph" w:styleId="IntenseQuote">
    <w:name w:val="Intense Quote"/>
    <w:basedOn w:val="Normal"/>
    <w:next w:val="Normal"/>
    <w:link w:val="IntenseQuoteChar"/>
    <w:uiPriority w:val="30"/>
    <w:qFormat/>
    <w:rsid w:val="00660E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0E74"/>
    <w:rPr>
      <w:i/>
      <w:iCs/>
      <w:color w:val="2E74B5" w:themeColor="accent1" w:themeShade="BF"/>
    </w:rPr>
  </w:style>
  <w:style w:type="character" w:styleId="IntenseReference">
    <w:name w:val="Intense Reference"/>
    <w:basedOn w:val="DefaultParagraphFont"/>
    <w:uiPriority w:val="32"/>
    <w:qFormat/>
    <w:rsid w:val="00660E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4631</Characters>
  <Application>Microsoft Office Word</Application>
  <DocSecurity>0</DocSecurity>
  <Lines>89</Lines>
  <Paragraphs>48</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