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7E85" w14:textId="77777777" w:rsidR="00EE2B10" w:rsidRPr="00EE2B10" w:rsidRDefault="00EE2B10">
      <w:pPr>
        <w:rPr>
          <w:b/>
        </w:rPr>
      </w:pPr>
      <w:r w:rsidRPr="00EE2B10">
        <w:rPr>
          <w:b/>
        </w:rPr>
        <w:t>BROKE - ( klao , Strong's G2806 )</w:t>
      </w:r>
    </w:p>
    <w:p w14:paraId="248BBE94" w14:textId="77777777" w:rsidR="00EE2B10" w:rsidRDefault="00EE2B10">
      <w:r w:rsidRPr="00EE2B10">
        <w:rPr>
          <w:b/>
        </w:rPr>
        <w:t>Summary:</w:t>
      </w:r>
    </w:p>
    <w:p w14:paraId="2E13FF8E" w14:textId="77777777" w:rsidR="00EE2B10" w:rsidRDefault="00EE2B10">
      <w:r>
        <w:t>The English word "broke" in Matthew 14:19 translates the Greek verb klao, which literally means to break, snap, or fracture, specifically used in the New Testament of breaking bread. In the miraculous feeding of the five thousand, this simple physical action becomes a profound picture of divine distribution, where Christ takes the ordinary, submits it to Himself, breaks it, and multiplies it to satisfy the deep hungers of a multitude.</w:t>
      </w:r>
    </w:p>
    <w:p w14:paraId="35B085B0" w14:textId="77777777" w:rsidR="00EE2B10" w:rsidRDefault="00EE2B10"/>
    <w:p w14:paraId="00F1773A" w14:textId="77777777" w:rsidR="00EE2B10" w:rsidRDefault="00EE2B10">
      <w:r w:rsidRPr="00EE2B10">
        <w:rPr>
          <w:b/>
        </w:rPr>
        <w:t>Full Study:</w:t>
      </w:r>
    </w:p>
    <w:p w14:paraId="07B09FB2" w14:textId="77777777" w:rsidR="00EE2B10" w:rsidRPr="00EE2B10" w:rsidRDefault="00EE2B10">
      <w:pPr>
        <w:rPr>
          <w:b/>
        </w:rPr>
      </w:pPr>
      <w:r w:rsidRPr="00EE2B10">
        <w:rPr>
          <w:b/>
        </w:rPr>
        <w:t>1. Word Picture / Background</w:t>
      </w:r>
    </w:p>
    <w:p w14:paraId="484EE8FD" w14:textId="77777777" w:rsidR="00EE2B10" w:rsidRDefault="00EE2B10">
      <w:r>
        <w:t xml:space="preserve">- The root verb klao carries the tactile imagery of taking a solid loaf of bread and applying pressure to separate it into pieces. In the ancient Jewish household, bread was not sliced with a metal knife; it was always broken by hand by the head of the house as an act of hospitality, fellowship, and blessing. </w:t>
      </w:r>
    </w:p>
    <w:p w14:paraId="1D1095CB" w14:textId="77777777" w:rsidR="00EE2B10" w:rsidRDefault="00EE2B10">
      <w:r>
        <w:t>- In Jewish culture, breaking bread together established a covenantal bond of peace and shared life. By utilizing this specific word, the Gospel writers connect Jesus' earthly ministry not only with everyday meals but with sacred hospitality and covenant fellowship.</w:t>
      </w:r>
    </w:p>
    <w:p w14:paraId="1C511185" w14:textId="77777777" w:rsidR="00EE2B10" w:rsidRDefault="00EE2B10"/>
    <w:p w14:paraId="11EB55C0" w14:textId="77777777" w:rsidR="00EE2B10" w:rsidRPr="00EE2B10" w:rsidRDefault="00EE2B10">
      <w:pPr>
        <w:rPr>
          <w:b/>
        </w:rPr>
      </w:pPr>
      <w:r w:rsidRPr="00EE2B10">
        <w:rPr>
          <w:b/>
        </w:rPr>
        <w:t>2. Meaning / Lexical Definition</w:t>
      </w:r>
    </w:p>
    <w:p w14:paraId="5B3039EA" w14:textId="77777777" w:rsidR="00EE2B10" w:rsidRDefault="00EE2B10">
      <w:r>
        <w:t xml:space="preserve">- Klao refers fundamentally to the act of breaking a solid object into two or more pieces. </w:t>
      </w:r>
    </w:p>
    <w:p w14:paraId="575EA74A" w14:textId="77777777" w:rsidR="00EE2B10" w:rsidRDefault="00EE2B10">
      <w:r>
        <w:t xml:space="preserve">- In the New Testament, it is almost exclusively used in connection with bread—specifically, the breaking of bread during meals, the Last Supper, and miraculous provisions. </w:t>
      </w:r>
    </w:p>
    <w:p w14:paraId="14CBF1BC" w14:textId="77777777" w:rsidR="00EE2B10" w:rsidRDefault="00EE2B10">
      <w:r>
        <w:t>- The term emphasizes a decisive action applied to an intact item, dividing it so that it might be shared among many.</w:t>
      </w:r>
    </w:p>
    <w:p w14:paraId="3F6F8AFD" w14:textId="77777777" w:rsidR="00EE2B10" w:rsidRDefault="00EE2B10"/>
    <w:p w14:paraId="598B40EF" w14:textId="77777777" w:rsidR="00EE2B10" w:rsidRPr="00EE2B10" w:rsidRDefault="00EE2B10">
      <w:pPr>
        <w:rPr>
          <w:b/>
        </w:rPr>
      </w:pPr>
      <w:r w:rsidRPr="00EE2B10">
        <w:rPr>
          <w:b/>
        </w:rPr>
        <w:t>3. Usage and Word Pictures</w:t>
      </w:r>
    </w:p>
    <w:p w14:paraId="11633068" w14:textId="77777777" w:rsidR="00EE2B10" w:rsidRDefault="00EE2B10">
      <w:r>
        <w:t>- The verb appears multiple times in the Gospel narratives, particularly in pivotal moments of teaching, fellowship, and communion.</w:t>
      </w:r>
    </w:p>
    <w:p w14:paraId="1270F001" w14:textId="77777777" w:rsidR="00EE2B10" w:rsidRDefault="00EE2B10">
      <w:r>
        <w:t>- It portrays a purposeful action: the bread must be broken before it can be distributed and consumed. The breaking is not a destruction of the bread's value, but the necessary release of its sustenance to those in need.</w:t>
      </w:r>
    </w:p>
    <w:p w14:paraId="78C35A1E" w14:textId="77777777" w:rsidR="00EE2B10" w:rsidRDefault="00EE2B10">
      <w:r>
        <w:t>- In the post-resurrection accounts, the breaking of bread (klao) serves as the catalyst for spiritual recognition, as seen on the road to Emmaus when the disciples finally recognize the risen Christ in the breaking of the bread.</w:t>
      </w:r>
    </w:p>
    <w:p w14:paraId="38227AC0" w14:textId="77777777" w:rsidR="00EE2B10" w:rsidRDefault="00EE2B10"/>
    <w:p w14:paraId="32C98D7F" w14:textId="77777777" w:rsidR="00EE2B10" w:rsidRPr="00EE2B10" w:rsidRDefault="00EE2B10">
      <w:pPr>
        <w:rPr>
          <w:b/>
        </w:rPr>
      </w:pPr>
      <w:r w:rsidRPr="00EE2B10">
        <w:rPr>
          <w:b/>
        </w:rPr>
        <w:t>4. Theological Implications</w:t>
      </w:r>
    </w:p>
    <w:p w14:paraId="5C8D701F" w14:textId="77777777" w:rsidR="00EE2B10" w:rsidRDefault="00EE2B10">
      <w:r>
        <w:t>- The action of breaking points directly to the principle of divine multiplication through sacrifice. What is unbroken remains restricted to a single place or person; once broken and placed in the Master's hands, it becomes a blessing for the multitudes.</w:t>
      </w:r>
    </w:p>
    <w:p w14:paraId="0B1BA41A" w14:textId="77777777" w:rsidR="00EE2B10" w:rsidRDefault="00EE2B10">
      <w:r>
        <w:t xml:space="preserve">- In the context of the feeding of the multitudes and the institution of the Lord's Supper, the breaking of the bread foreshadows the ultimate breaking of Christ's own body on the cross for the sins of the world. </w:t>
      </w:r>
    </w:p>
    <w:p w14:paraId="6327B00F" w14:textId="77777777" w:rsidR="00EE2B10" w:rsidRDefault="00EE2B10">
      <w:r>
        <w:t>- It teaches the spiritual reality that God frequently uses broken things to accomplish His greatest works of grace and provision.</w:t>
      </w:r>
    </w:p>
    <w:p w14:paraId="294E34E9" w14:textId="77777777" w:rsidR="00EE2B10" w:rsidRDefault="00EE2B10"/>
    <w:p w14:paraId="090072DC" w14:textId="77777777" w:rsidR="00EE2B10" w:rsidRPr="00EE2B10" w:rsidRDefault="00EE2B10">
      <w:pPr>
        <w:rPr>
          <w:b/>
        </w:rPr>
      </w:pPr>
      <w:r w:rsidRPr="00EE2B10">
        <w:rPr>
          <w:b/>
        </w:rPr>
        <w:t>5. Contextual Nuance in the Passage</w:t>
      </w:r>
    </w:p>
    <w:p w14:paraId="275CD420" w14:textId="77777777" w:rsidR="00EE2B10" w:rsidRDefault="00EE2B10">
      <w:r>
        <w:t>- In Matthew 14:19, Jesus commands the multitudes to sit down on the grass, takes the five loaves and two fish, looks up to heaven, blesses them, and "broke" (klao) the loaves and gave them to the disciples.</w:t>
      </w:r>
    </w:p>
    <w:p w14:paraId="726CA0E0" w14:textId="77777777" w:rsidR="00EE2B10" w:rsidRDefault="00EE2B10">
      <w:r>
        <w:t>- Here, the breaking is the intermediate step between divine blessing and miraculous multiplication. The text implies an ongoing action—as the disciples kept distributing the pieces, the broken fragments miraculously sustained the entire crowd of five thousand men, besides women and children, until all were completely satisfied.</w:t>
      </w:r>
    </w:p>
    <w:p w14:paraId="4CDAF9A6" w14:textId="77777777" w:rsidR="00EE2B10" w:rsidRDefault="00EE2B10"/>
    <w:p w14:paraId="5B4D82CB" w14:textId="77777777" w:rsidR="00EE2B10" w:rsidRPr="00EE2B10" w:rsidRDefault="00EE2B10">
      <w:pPr>
        <w:rPr>
          <w:b/>
        </w:rPr>
      </w:pPr>
      <w:r w:rsidRPr="00EE2B10">
        <w:rPr>
          <w:b/>
        </w:rPr>
        <w:t>6. Key Uses in Other Verses (NKJV)</w:t>
      </w:r>
    </w:p>
    <w:p w14:paraId="4C7E5435" w14:textId="77777777" w:rsidR="00EE2B10" w:rsidRDefault="00EE2B10">
      <w:r>
        <w:t>- Matthew 26:26 - "And as they were eating, Jesus took bread, blessed and broke it, and gave it to the disciples and said, 'Take, eat; this is My body.'"</w:t>
      </w:r>
    </w:p>
    <w:p w14:paraId="112002C5" w14:textId="77777777" w:rsidR="00EE2B10" w:rsidRDefault="00EE2B10">
      <w:r>
        <w:t>- Mark 8:6 - "So He commanded the multitude to sit down on the ground. And He took the seven loaves and gave thanks, broke them and gave them to His disciples to set before them; and they set them before the multitude."</w:t>
      </w:r>
    </w:p>
    <w:p w14:paraId="540196B5" w14:textId="77777777" w:rsidR="00EE2B10" w:rsidRDefault="00EE2B10">
      <w:r>
        <w:t>- Luke 24:35 - "And they told about the things that had happened on the road, and how He was known to them in the breaking of bread."</w:t>
      </w:r>
    </w:p>
    <w:p w14:paraId="76368A60" w14:textId="77777777" w:rsidR="00EE2B10" w:rsidRDefault="00EE2B10">
      <w:r>
        <w:t>- Acts 2:46 - "So continuing daily with one accord in the temple, and breaking bread from house to house, they ate their food with gladness and simplicity of heart."</w:t>
      </w:r>
    </w:p>
    <w:p w14:paraId="53B6E6FB" w14:textId="77777777" w:rsidR="00EE2B10" w:rsidRDefault="00EE2B10">
      <w:r>
        <w:t>- Acts 20:7 - "Now on the first day of the week, when the disciples came together to break bread, Paul, ready to depart the next day, spoke to them and continued his message until midnight."</w:t>
      </w:r>
    </w:p>
    <w:p w14:paraId="5686C813" w14:textId="77777777" w:rsidR="00EE2B10" w:rsidRDefault="00EE2B10"/>
    <w:p w14:paraId="6FBDE5EE" w14:textId="77777777" w:rsidR="00EE2B10" w:rsidRPr="00EE2B10" w:rsidRDefault="00EE2B10">
      <w:pPr>
        <w:rPr>
          <w:b/>
        </w:rPr>
      </w:pPr>
      <w:r w:rsidRPr="00EE2B10">
        <w:rPr>
          <w:b/>
        </w:rPr>
        <w:t>7. Other Relevant Insights</w:t>
      </w:r>
    </w:p>
    <w:p w14:paraId="240DC6A2" w14:textId="77777777" w:rsidR="00EE2B10" w:rsidRDefault="00EE2B10">
      <w:r>
        <w:t>- The consistent pairing of taking, blessing, breaking, and giving across the Gospel narratives forms a distinct liturgical pattern that anticipates both daily Christian fellowship and the memorial of the Lord's Supper.</w:t>
      </w:r>
    </w:p>
    <w:p w14:paraId="044DFAD5" w14:textId="77777777" w:rsidR="00EE2B10" w:rsidRDefault="00EE2B10">
      <w:r>
        <w:t>- The physical act highlights the humility of Christ, who did not hoard the provisions given to Him, but willingly distributed the broken pieces into the hands of ordinary disciples to feed the hungry.</w:t>
      </w:r>
    </w:p>
    <w:p w14:paraId="10E4C747" w14:textId="77777777" w:rsidR="00EE2B10" w:rsidRDefault="00EE2B10"/>
    <w:p w14:paraId="10B2F874" w14:textId="77777777" w:rsidR="00EE2B10" w:rsidRPr="00EE2B10" w:rsidRDefault="00EE2B10">
      <w:pPr>
        <w:rPr>
          <w:b/>
        </w:rPr>
      </w:pPr>
      <w:r w:rsidRPr="00EE2B10">
        <w:rPr>
          <w:b/>
        </w:rPr>
        <w:t>8. References</w:t>
      </w:r>
    </w:p>
    <w:p w14:paraId="3100C141" w14:textId="77777777" w:rsidR="00EE2B10" w:rsidRDefault="00EE2B10">
      <w:r>
        <w:t>BDAG (A Greek-English Lexicon of the New Testament and Other Early Christian Literature)</w:t>
      </w:r>
    </w:p>
    <w:p w14:paraId="4E8A637E" w14:textId="77777777" w:rsidR="00EE2B10" w:rsidRDefault="00EE2B10">
      <w:r>
        <w:t>NIDNTTE (New International Dictionary of New Testament Theology and Exegesis)</w:t>
      </w:r>
    </w:p>
    <w:p w14:paraId="5CDE91B5" w14:textId="77777777" w:rsidR="00EE2B10" w:rsidRDefault="00EE2B10">
      <w:r>
        <w:t>Vine's Expository Dictionary of New Testament Words</w:t>
      </w:r>
    </w:p>
    <w:p w14:paraId="55010925" w14:textId="77777777" w:rsidR="00EE2B10" w:rsidRDefault="00EE2B10">
      <w:r>
        <w:t>TDNT (Theological Dictionary of the New Testament)</w:t>
      </w:r>
    </w:p>
    <w:p w14:paraId="65D74B34" w14:textId="77777777" w:rsidR="00EE2B10" w:rsidRDefault="00EE2B10">
      <w:r>
        <w:t>Enduring Word Bible Commentary by David Guzik</w:t>
      </w:r>
    </w:p>
    <w:p w14:paraId="4FF42A79" w14:textId="0F6CF7AA" w:rsidR="004C5552" w:rsidRDefault="00EE2B10">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2B1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6417"/>
  <w15:chartTrackingRefBased/>
  <w15:docId w15:val="{E275BB44-2982-4CF2-BF3F-8D355F94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2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2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B10"/>
    <w:rPr>
      <w:rFonts w:eastAsiaTheme="majorEastAsia" w:cstheme="majorBidi"/>
      <w:color w:val="272727" w:themeColor="text1" w:themeTint="D8"/>
    </w:rPr>
  </w:style>
  <w:style w:type="paragraph" w:styleId="Title">
    <w:name w:val="Title"/>
    <w:basedOn w:val="Normal"/>
    <w:next w:val="Normal"/>
    <w:link w:val="TitleChar"/>
    <w:uiPriority w:val="10"/>
    <w:qFormat/>
    <w:rsid w:val="00EE2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B10"/>
    <w:pPr>
      <w:spacing w:before="160"/>
      <w:jc w:val="center"/>
    </w:pPr>
    <w:rPr>
      <w:i/>
      <w:iCs/>
      <w:color w:val="404040" w:themeColor="text1" w:themeTint="BF"/>
    </w:rPr>
  </w:style>
  <w:style w:type="character" w:customStyle="1" w:styleId="QuoteChar">
    <w:name w:val="Quote Char"/>
    <w:basedOn w:val="DefaultParagraphFont"/>
    <w:link w:val="Quote"/>
    <w:uiPriority w:val="29"/>
    <w:rsid w:val="00EE2B10"/>
    <w:rPr>
      <w:i/>
      <w:iCs/>
      <w:color w:val="404040" w:themeColor="text1" w:themeTint="BF"/>
    </w:rPr>
  </w:style>
  <w:style w:type="paragraph" w:styleId="ListParagraph">
    <w:name w:val="List Paragraph"/>
    <w:basedOn w:val="Normal"/>
    <w:uiPriority w:val="34"/>
    <w:qFormat/>
    <w:rsid w:val="00EE2B10"/>
    <w:pPr>
      <w:ind w:left="720"/>
      <w:contextualSpacing/>
    </w:pPr>
  </w:style>
  <w:style w:type="character" w:styleId="IntenseEmphasis">
    <w:name w:val="Intense Emphasis"/>
    <w:basedOn w:val="DefaultParagraphFont"/>
    <w:uiPriority w:val="21"/>
    <w:qFormat/>
    <w:rsid w:val="00EE2B10"/>
    <w:rPr>
      <w:i/>
      <w:iCs/>
      <w:color w:val="2E74B5" w:themeColor="accent1" w:themeShade="BF"/>
    </w:rPr>
  </w:style>
  <w:style w:type="paragraph" w:styleId="IntenseQuote">
    <w:name w:val="Intense Quote"/>
    <w:basedOn w:val="Normal"/>
    <w:next w:val="Normal"/>
    <w:link w:val="IntenseQuoteChar"/>
    <w:uiPriority w:val="30"/>
    <w:qFormat/>
    <w:rsid w:val="00EE2B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2B10"/>
    <w:rPr>
      <w:i/>
      <w:iCs/>
      <w:color w:val="2E74B5" w:themeColor="accent1" w:themeShade="BF"/>
    </w:rPr>
  </w:style>
  <w:style w:type="character" w:styleId="IntenseReference">
    <w:name w:val="Intense Reference"/>
    <w:basedOn w:val="DefaultParagraphFont"/>
    <w:uiPriority w:val="32"/>
    <w:qFormat/>
    <w:rsid w:val="00EE2B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4239</Characters>
  <Application>Microsoft Office Word</Application>
  <DocSecurity>0</DocSecurity>
  <Lines>81</Lines>
  <Paragraphs>44</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