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C943" w14:textId="77777777" w:rsidR="00385D2C" w:rsidRPr="00385D2C" w:rsidRDefault="00385D2C">
      <w:pPr>
        <w:rPr>
          <w:b/>
        </w:rPr>
      </w:pPr>
      <w:r w:rsidRPr="00385D2C">
        <w:rPr>
          <w:b/>
        </w:rPr>
        <w:t>PROMISED - ( homologeō , Strong's G3670 )</w:t>
      </w:r>
    </w:p>
    <w:p w14:paraId="27F786E5" w14:textId="77777777" w:rsidR="00385D2C" w:rsidRDefault="00385D2C">
      <w:r w:rsidRPr="00385D2C">
        <w:rPr>
          <w:b/>
        </w:rPr>
        <w:t>Summary:</w:t>
      </w:r>
    </w:p>
    <w:p w14:paraId="0D7159EC" w14:textId="77777777" w:rsidR="00385D2C" w:rsidRDefault="00385D2C">
      <w:r>
        <w:t>The word translated "promised" in Matthew 14:7 is the Greek verb homologeō, which literally means "to say the same thing" or "to agree." While most commonly translated in the New Testament as "confess" or "acknowledge," in this specific context it denotes a binding verbal agreement or solemn declaration. When King Herod Antipas "promised with an oath" to Herodias's daughter, he was not merely making a polite prediction but was publicly committing himself to an agreement from which he felt he could not honorably back down. This highlights how a word usually associated with the confession of faith or sin can also express a binding, public covenant.</w:t>
      </w:r>
    </w:p>
    <w:p w14:paraId="40D66206" w14:textId="77777777" w:rsidR="00385D2C" w:rsidRDefault="00385D2C"/>
    <w:p w14:paraId="45AC69D3" w14:textId="77777777" w:rsidR="00385D2C" w:rsidRDefault="00385D2C">
      <w:r w:rsidRPr="00385D2C">
        <w:rPr>
          <w:b/>
        </w:rPr>
        <w:t>Full Study:</w:t>
      </w:r>
    </w:p>
    <w:p w14:paraId="6A706BA1" w14:textId="77777777" w:rsidR="00385D2C" w:rsidRDefault="00385D2C"/>
    <w:p w14:paraId="60C9906C" w14:textId="77777777" w:rsidR="00385D2C" w:rsidRPr="00385D2C" w:rsidRDefault="00385D2C">
      <w:pPr>
        <w:rPr>
          <w:b/>
        </w:rPr>
      </w:pPr>
      <w:r w:rsidRPr="00385D2C">
        <w:rPr>
          <w:b/>
        </w:rPr>
        <w:t>1. Word Picture / Background</w:t>
      </w:r>
    </w:p>
    <w:p w14:paraId="0F71E609" w14:textId="77777777" w:rsidR="00385D2C" w:rsidRDefault="00385D2C">
      <w:r>
        <w:t>• homologeō is a compound verb derived from homos (same) and logos (word, speech). The literal word picture is "to speak the same word" or "to agree." In classical Greek, the term was heavily used in legal, political, and commercial contexts. It signified signing a contract, agreeing to terms, admitting a charge in court, or making a treaty. It implies alignment between two parties or between a person's words and external reality. In the Greco-Roman world, making a public homologia (agreement or confession) was a legally binding and socially critical act. It bound the speaker’s honor to the fulfillment of the statement.</w:t>
      </w:r>
    </w:p>
    <w:p w14:paraId="552ACFDC" w14:textId="77777777" w:rsidR="00385D2C" w:rsidRDefault="00385D2C"/>
    <w:p w14:paraId="35D97542" w14:textId="77777777" w:rsidR="00385D2C" w:rsidRPr="00385D2C" w:rsidRDefault="00385D2C">
      <w:pPr>
        <w:rPr>
          <w:b/>
        </w:rPr>
      </w:pPr>
      <w:r w:rsidRPr="00385D2C">
        <w:rPr>
          <w:b/>
        </w:rPr>
        <w:t>2. Meaning / Lexical Definition</w:t>
      </w:r>
    </w:p>
    <w:p w14:paraId="6EFF9C17" w14:textId="77777777" w:rsidR="00385D2C" w:rsidRDefault="00385D2C">
      <w:r>
        <w:t>The verb homologeō carries several closely related meanings:</w:t>
      </w:r>
    </w:p>
    <w:p w14:paraId="6B92AA52" w14:textId="77777777" w:rsidR="00385D2C" w:rsidRDefault="00385D2C">
      <w:r>
        <w:t>• To confess, admit, or acknowledge (such as admitting guilt or acknowledging a truth).</w:t>
      </w:r>
    </w:p>
    <w:p w14:paraId="4421CC37" w14:textId="77777777" w:rsidR="00385D2C" w:rsidRDefault="00385D2C">
      <w:r>
        <w:t>• To declare publicly, praise, or profess (such as professing faith in Christ).</w:t>
      </w:r>
    </w:p>
    <w:p w14:paraId="39AF8D99" w14:textId="77777777" w:rsidR="00385D2C" w:rsidRDefault="00385D2C">
      <w:r>
        <w:t>• To agree, promise, or pledge.</w:t>
      </w:r>
    </w:p>
    <w:p w14:paraId="05D1FABE" w14:textId="77777777" w:rsidR="00385D2C" w:rsidRDefault="00385D2C">
      <w:r>
        <w:t>In Matthew 14:7, the word takes on the latter meaning of making a solemn, binding declaration or promise. It represents the act of giving one’s word or assent to a request, which is then sealed by an oath.</w:t>
      </w:r>
    </w:p>
    <w:p w14:paraId="312C3BC5" w14:textId="77777777" w:rsidR="00385D2C" w:rsidRDefault="00385D2C"/>
    <w:p w14:paraId="0B79E23E" w14:textId="77777777" w:rsidR="00385D2C" w:rsidRPr="00385D2C" w:rsidRDefault="00385D2C">
      <w:pPr>
        <w:rPr>
          <w:b/>
        </w:rPr>
      </w:pPr>
      <w:r w:rsidRPr="00385D2C">
        <w:rPr>
          <w:b/>
        </w:rPr>
        <w:t>3. Usage and Word Pictures</w:t>
      </w:r>
    </w:p>
    <w:p w14:paraId="615688F3" w14:textId="77777777" w:rsidR="00385D2C" w:rsidRDefault="00385D2C">
      <w:r>
        <w:t xml:space="preserve">The underlying word picture is one of alignment and submission to a statement. When someone homologeōs, they align their own words with another standard or person. </w:t>
      </w:r>
    </w:p>
    <w:p w14:paraId="1658EAB1" w14:textId="77777777" w:rsidR="00385D2C" w:rsidRDefault="00385D2C">
      <w:r>
        <w:t>• In a courtroom, it is aligning one’s testimony with the truth of an accusation (confession).</w:t>
      </w:r>
    </w:p>
    <w:p w14:paraId="108C1D50" w14:textId="77777777" w:rsidR="00385D2C" w:rsidRDefault="00385D2C">
      <w:r>
        <w:t>• In a worship setting, it is aligning one's voice with the truth of who God is (profession or praise).</w:t>
      </w:r>
    </w:p>
    <w:p w14:paraId="2A6BB36D" w14:textId="77777777" w:rsidR="00385D2C" w:rsidRDefault="00385D2C">
      <w:r>
        <w:t>• In the context of Matthew 14:7, Herod aligns his royal authority and word with the girl’s request. He binds his word to her desire, establishing a public, unalterable agreement.</w:t>
      </w:r>
    </w:p>
    <w:p w14:paraId="26433110" w14:textId="77777777" w:rsidR="00385D2C" w:rsidRDefault="00385D2C"/>
    <w:p w14:paraId="6521008F" w14:textId="77777777" w:rsidR="00385D2C" w:rsidRPr="00385D2C" w:rsidRDefault="00385D2C">
      <w:pPr>
        <w:rPr>
          <w:b/>
        </w:rPr>
      </w:pPr>
      <w:r w:rsidRPr="00385D2C">
        <w:rPr>
          <w:b/>
        </w:rPr>
        <w:t>4. Theological Implications</w:t>
      </w:r>
    </w:p>
    <w:p w14:paraId="2FAAB1A5" w14:textId="77777777" w:rsidR="00385D2C" w:rsidRDefault="00385D2C">
      <w:r>
        <w:t xml:space="preserve">The use of homologeō in Matthew 14:7 presents a striking theological contrast to its usage elsewhere in the New Testament. Most frequently, the word describes the confession of Christ before men (Matthew 10:32) or the confession of sins (1 John 1:9). </w:t>
      </w:r>
    </w:p>
    <w:p w14:paraId="0002D689" w14:textId="77777777" w:rsidR="00385D2C" w:rsidRDefault="00385D2C">
      <w:r>
        <w:t>In Herod's case, we see a perversion of a binding confession. Instead of aligning his word with God’s truth, Herod aligns his word with a sinful, rash oath. This demonstrates how human promises and confessions can become traps of pride and sin when they are detached from God’s moral law. It also underscores the biblical truth regarding the weight of the spoken word; words are not empty or neutral, but possess the power to bind the soul.</w:t>
      </w:r>
    </w:p>
    <w:p w14:paraId="25D87D74" w14:textId="77777777" w:rsidR="00385D2C" w:rsidRDefault="00385D2C"/>
    <w:p w14:paraId="3F2F3A89" w14:textId="77777777" w:rsidR="00385D2C" w:rsidRPr="00385D2C" w:rsidRDefault="00385D2C">
      <w:pPr>
        <w:rPr>
          <w:b/>
        </w:rPr>
      </w:pPr>
      <w:r w:rsidRPr="00385D2C">
        <w:rPr>
          <w:b/>
        </w:rPr>
        <w:t>5. Contextual Nuance in the Passage</w:t>
      </w:r>
    </w:p>
    <w:p w14:paraId="1511D483" w14:textId="77777777" w:rsidR="00385D2C" w:rsidRDefault="00385D2C">
      <w:r>
        <w:t>During Herod's birthday celebration, the daughter of Herodias danced before the guests and pleased Herod. In the heat of the moment, Herod bound himself: "Therefore he promised with an oath to give her whatever she asked."</w:t>
      </w:r>
    </w:p>
    <w:p w14:paraId="69C178D6" w14:textId="77777777" w:rsidR="00385D2C" w:rsidRDefault="00385D2C">
      <w:r>
        <w:t>The use of homologeō emphasizes that this was not a casual slip of the tongue. It was a formal, public agreement. By "promising with an oath," Herod doubly bound his honor before his dinner guests. When the girl, prompted by her mother, requested the head of John the Baptist, Herod was trapped by his own public alignment. He prioritized his pride, his guests' opinions, and his binding word (homologeō) over God’s command against murder.</w:t>
      </w:r>
    </w:p>
    <w:p w14:paraId="11E31719" w14:textId="77777777" w:rsidR="00385D2C" w:rsidRDefault="00385D2C"/>
    <w:p w14:paraId="3DD112CD" w14:textId="77777777" w:rsidR="00385D2C" w:rsidRPr="00385D2C" w:rsidRDefault="00385D2C">
      <w:pPr>
        <w:rPr>
          <w:b/>
        </w:rPr>
      </w:pPr>
      <w:r w:rsidRPr="00385D2C">
        <w:rPr>
          <w:b/>
        </w:rPr>
        <w:t>6. Key Uses in Other Verses (NKJV)</w:t>
      </w:r>
    </w:p>
    <w:p w14:paraId="43ED1085" w14:textId="77777777" w:rsidR="00385D2C" w:rsidRDefault="00385D2C">
      <w:r>
        <w:t>• Matthew 10:32: "Therefore whoever confesses Me before men, him I will also confess before My Father who is in heaven."</w:t>
      </w:r>
    </w:p>
    <w:p w14:paraId="542D123C" w14:textId="77777777" w:rsidR="00385D2C" w:rsidRDefault="00385D2C">
      <w:r>
        <w:t>• John 9:22: "His parents said these things because they feared the Jews, for the Jews had agreed already that if anyone confessed that He was Christ, he would be put out of the synagogue."</w:t>
      </w:r>
    </w:p>
    <w:p w14:paraId="3578DD19" w14:textId="77777777" w:rsidR="00385D2C" w:rsidRDefault="00385D2C">
      <w:r>
        <w:t>• Romans 10:9: "that if you confess with your mouth the Lord Jesus and believe in your heart that God has raised Him from the dead, you will be saved."</w:t>
      </w:r>
    </w:p>
    <w:p w14:paraId="7EC50433" w14:textId="77777777" w:rsidR="00385D2C" w:rsidRDefault="00385D2C">
      <w:r>
        <w:t>• Acts 23:8: "For Sadducees say that there is no resurrection—and no angel or spirit; but the Pharisees confess both."</w:t>
      </w:r>
    </w:p>
    <w:p w14:paraId="2C0D9C21" w14:textId="77777777" w:rsidR="00385D2C" w:rsidRDefault="00385D2C">
      <w:r>
        <w:t>• 1 John 1:9: "If we confess our sins, He is faithful and just to forgive us our sins and to cleanse us from all unrighteousness."</w:t>
      </w:r>
    </w:p>
    <w:p w14:paraId="18147A8F" w14:textId="77777777" w:rsidR="00385D2C" w:rsidRDefault="00385D2C"/>
    <w:p w14:paraId="132D32AB" w14:textId="77777777" w:rsidR="00385D2C" w:rsidRPr="00385D2C" w:rsidRDefault="00385D2C">
      <w:pPr>
        <w:rPr>
          <w:b/>
        </w:rPr>
      </w:pPr>
      <w:r w:rsidRPr="00385D2C">
        <w:rPr>
          <w:b/>
        </w:rPr>
        <w:t>7. Other Relevant Insights</w:t>
      </w:r>
    </w:p>
    <w:p w14:paraId="3321FA19" w14:textId="77777777" w:rsidR="00385D2C" w:rsidRDefault="00385D2C">
      <w:r>
        <w:t>In the New Testament, the standard word for "promise" is epangellomai (noun: epangelia), which carries the sense of a benevolent, self-initiated declaration. Matthew’s choice of homologeō in Matthew 14:7 is rare and deliberate. It highlights that Herod was not merely offering a free gift, but was entering into a public, reactive agreement under pressure, aligning his royal word with the girl's impending demand. This serves as a stark warning against rash vows and matches Jesus' teaching in the Sermon on the Mount to let one's "Yes" be "Yes" and "No" be "No" (Matthew 5:33-37).</w:t>
      </w:r>
    </w:p>
    <w:p w14:paraId="254950F7" w14:textId="77777777" w:rsidR="00385D2C" w:rsidRDefault="00385D2C"/>
    <w:p w14:paraId="751340BB" w14:textId="77777777" w:rsidR="00385D2C" w:rsidRPr="00385D2C" w:rsidRDefault="00385D2C">
      <w:pPr>
        <w:rPr>
          <w:b/>
        </w:rPr>
      </w:pPr>
      <w:r w:rsidRPr="00385D2C">
        <w:rPr>
          <w:b/>
        </w:rPr>
        <w:t>8. References</w:t>
      </w:r>
    </w:p>
    <w:p w14:paraId="72687C64" w14:textId="77777777" w:rsidR="00385D2C" w:rsidRDefault="00385D2C">
      <w:r>
        <w:t>• BDAG</w:t>
      </w:r>
    </w:p>
    <w:p w14:paraId="14243F5E" w14:textId="77777777" w:rsidR="00385D2C" w:rsidRDefault="00385D2C">
      <w:r>
        <w:t>• Thayer's Greek-English Lexicon</w:t>
      </w:r>
    </w:p>
    <w:p w14:paraId="031B5760" w14:textId="77777777" w:rsidR="00385D2C" w:rsidRDefault="00385D2C">
      <w:r>
        <w:t>• Vine's Expository Dictionary of New Testament Words</w:t>
      </w:r>
    </w:p>
    <w:p w14:paraId="6BEF8C30" w14:textId="77777777" w:rsidR="00385D2C" w:rsidRDefault="00385D2C">
      <w:r>
        <w:t>• Blue Letter Bible</w:t>
      </w:r>
    </w:p>
    <w:p w14:paraId="1AAC94F9" w14:textId="5FE1EE8B" w:rsidR="004C5552" w:rsidRDefault="00385D2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D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5D2C"/>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EDFA"/>
  <w15:chartTrackingRefBased/>
  <w15:docId w15:val="{F342B4BE-F912-411F-8547-8DC31378D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5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5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D2C"/>
    <w:rPr>
      <w:rFonts w:eastAsiaTheme="majorEastAsia" w:cstheme="majorBidi"/>
      <w:color w:val="272727" w:themeColor="text1" w:themeTint="D8"/>
    </w:rPr>
  </w:style>
  <w:style w:type="paragraph" w:styleId="Title">
    <w:name w:val="Title"/>
    <w:basedOn w:val="Normal"/>
    <w:next w:val="Normal"/>
    <w:link w:val="TitleChar"/>
    <w:uiPriority w:val="10"/>
    <w:qFormat/>
    <w:rsid w:val="00385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D2C"/>
    <w:pPr>
      <w:spacing w:before="160"/>
      <w:jc w:val="center"/>
    </w:pPr>
    <w:rPr>
      <w:i/>
      <w:iCs/>
      <w:color w:val="404040" w:themeColor="text1" w:themeTint="BF"/>
    </w:rPr>
  </w:style>
  <w:style w:type="character" w:customStyle="1" w:styleId="QuoteChar">
    <w:name w:val="Quote Char"/>
    <w:basedOn w:val="DefaultParagraphFont"/>
    <w:link w:val="Quote"/>
    <w:uiPriority w:val="29"/>
    <w:rsid w:val="00385D2C"/>
    <w:rPr>
      <w:i/>
      <w:iCs/>
      <w:color w:val="404040" w:themeColor="text1" w:themeTint="BF"/>
    </w:rPr>
  </w:style>
  <w:style w:type="paragraph" w:styleId="ListParagraph">
    <w:name w:val="List Paragraph"/>
    <w:basedOn w:val="Normal"/>
    <w:uiPriority w:val="34"/>
    <w:qFormat/>
    <w:rsid w:val="00385D2C"/>
    <w:pPr>
      <w:ind w:left="720"/>
      <w:contextualSpacing/>
    </w:pPr>
  </w:style>
  <w:style w:type="character" w:styleId="IntenseEmphasis">
    <w:name w:val="Intense Emphasis"/>
    <w:basedOn w:val="DefaultParagraphFont"/>
    <w:uiPriority w:val="21"/>
    <w:qFormat/>
    <w:rsid w:val="00385D2C"/>
    <w:rPr>
      <w:i/>
      <w:iCs/>
      <w:color w:val="2E74B5" w:themeColor="accent1" w:themeShade="BF"/>
    </w:rPr>
  </w:style>
  <w:style w:type="paragraph" w:styleId="IntenseQuote">
    <w:name w:val="Intense Quote"/>
    <w:basedOn w:val="Normal"/>
    <w:next w:val="Normal"/>
    <w:link w:val="IntenseQuoteChar"/>
    <w:uiPriority w:val="30"/>
    <w:qFormat/>
    <w:rsid w:val="00385D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5D2C"/>
    <w:rPr>
      <w:i/>
      <w:iCs/>
      <w:color w:val="2E74B5" w:themeColor="accent1" w:themeShade="BF"/>
    </w:rPr>
  </w:style>
  <w:style w:type="character" w:styleId="IntenseReference">
    <w:name w:val="Intense Reference"/>
    <w:basedOn w:val="DefaultParagraphFont"/>
    <w:uiPriority w:val="32"/>
    <w:qFormat/>
    <w:rsid w:val="00385D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4510</Characters>
  <Application>Microsoft Office Word</Application>
  <DocSecurity>0</DocSecurity>
  <Lines>86</Lines>
  <Paragraphs>47</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