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B365" w14:textId="77777777" w:rsidR="003A63B2" w:rsidRPr="003A63B2" w:rsidRDefault="003A63B2">
      <w:pPr>
        <w:rPr>
          <w:b/>
        </w:rPr>
      </w:pPr>
      <w:r w:rsidRPr="003A63B2">
        <w:rPr>
          <w:b/>
        </w:rPr>
        <w:t>STOMACH - ( koilia , Strong's G2836 )</w:t>
      </w:r>
    </w:p>
    <w:p w14:paraId="1BC2B8F4" w14:textId="77777777" w:rsidR="003A63B2" w:rsidRDefault="003A63B2">
      <w:r w:rsidRPr="003A63B2">
        <w:rPr>
          <w:b/>
        </w:rPr>
        <w:t>Summary:</w:t>
      </w:r>
    </w:p>
    <w:p w14:paraId="2B400BAC" w14:textId="77777777" w:rsidR="003A63B2" w:rsidRDefault="003A63B2">
      <w:r>
        <w:t>The Greek term koilia primarily refers to the belly, abdomen, or womb, and by extension in biblical usage, it signifies the inner man, the physical appetites, or the digestive system. In Matthew 15:17, Jesus uses the word to strip away religious hypocrisy, reminding His hearers that external rituals regarding food cannot defile a person morally because physical nourishment merely passes through the body and goes into the stomach, leaving the heart and character untouched.</w:t>
      </w:r>
    </w:p>
    <w:p w14:paraId="23CDC168" w14:textId="77777777" w:rsidR="003A63B2" w:rsidRDefault="003A63B2"/>
    <w:p w14:paraId="2E6CF369" w14:textId="77777777" w:rsidR="003A63B2" w:rsidRDefault="003A63B2">
      <w:r w:rsidRPr="003A63B2">
        <w:rPr>
          <w:b/>
        </w:rPr>
        <w:t>Full Study:</w:t>
      </w:r>
    </w:p>
    <w:p w14:paraId="622EA685" w14:textId="77777777" w:rsidR="003A63B2" w:rsidRDefault="003A63B2"/>
    <w:p w14:paraId="371B9436" w14:textId="77777777" w:rsidR="003A63B2" w:rsidRPr="003A63B2" w:rsidRDefault="003A63B2">
      <w:pPr>
        <w:rPr>
          <w:b/>
        </w:rPr>
      </w:pPr>
      <w:r w:rsidRPr="003A63B2">
        <w:rPr>
          <w:b/>
        </w:rPr>
        <w:t>1. Word Picture / Background</w:t>
      </w:r>
    </w:p>
    <w:p w14:paraId="16F2E324" w14:textId="77777777" w:rsidR="003A63B2" w:rsidRDefault="003A63B2">
      <w:r>
        <w:t>• The word derives from a root related to hollowness or a cavity, visualizing the abdominal cavity or womb.</w:t>
      </w:r>
    </w:p>
    <w:p w14:paraId="67C79145" w14:textId="77777777" w:rsidR="003A63B2" w:rsidRDefault="003A63B2">
      <w:r>
        <w:t>• In the ancient Near Eastern and Greco-Roman world, the stomach and intestines were often viewed metaphorically as the seat of physical desires, lower impulses, and basic human appetites.</w:t>
      </w:r>
    </w:p>
    <w:p w14:paraId="4B43C20B" w14:textId="77777777" w:rsidR="003A63B2" w:rsidRDefault="003A63B2">
      <w:r>
        <w:t>• In Jewish culture of the first century, rigorous hand-washing traditions before meals were treated as matters of spiritual purity. Jesus challenges this by contrasting external ceremonial regulations with bodily anatomy and spiritual reality.</w:t>
      </w:r>
    </w:p>
    <w:p w14:paraId="71A744B3" w14:textId="77777777" w:rsidR="003A63B2" w:rsidRDefault="003A63B2"/>
    <w:p w14:paraId="52C4950E" w14:textId="77777777" w:rsidR="003A63B2" w:rsidRPr="003A63B2" w:rsidRDefault="003A63B2">
      <w:pPr>
        <w:rPr>
          <w:b/>
        </w:rPr>
      </w:pPr>
      <w:r w:rsidRPr="003A63B2">
        <w:rPr>
          <w:b/>
        </w:rPr>
        <w:t>2. Meaning / Lexical Definition</w:t>
      </w:r>
    </w:p>
    <w:p w14:paraId="72C4472B" w14:textId="77777777" w:rsidR="003A63B2" w:rsidRDefault="003A63B2">
      <w:r>
        <w:t>• Koilia (G2836) denotes the belly, abdomen, womb, or stomach.</w:t>
      </w:r>
    </w:p>
    <w:p w14:paraId="5DBC6CE2" w14:textId="77777777" w:rsidR="003A63B2" w:rsidRDefault="003A63B2">
      <w:r>
        <w:t>• Lexically, it spans physical anatomy—referring to the womb in passages discussing birth, or the belly in regards to hunger—as well as figurative uses representing bodily desires and the innermost part of a person.</w:t>
      </w:r>
    </w:p>
    <w:p w14:paraId="4D811135" w14:textId="77777777" w:rsidR="003A63B2" w:rsidRDefault="003A63B2">
      <w:r>
        <w:t>• In the context of Matthew 15:17, it strictly denotes the physical digestive tract where food is processed and eliminated.</w:t>
      </w:r>
    </w:p>
    <w:p w14:paraId="5C6F6DB2" w14:textId="77777777" w:rsidR="003A63B2" w:rsidRDefault="003A63B2"/>
    <w:p w14:paraId="04F5B442" w14:textId="77777777" w:rsidR="003A63B2" w:rsidRPr="003A63B2" w:rsidRDefault="003A63B2">
      <w:pPr>
        <w:rPr>
          <w:b/>
        </w:rPr>
      </w:pPr>
      <w:r w:rsidRPr="003A63B2">
        <w:rPr>
          <w:b/>
        </w:rPr>
        <w:t>3. Usage and Word Pictures</w:t>
      </w:r>
    </w:p>
    <w:p w14:paraId="61FEB4A8" w14:textId="77777777" w:rsidR="003A63B2" w:rsidRDefault="003A63B2">
      <w:r>
        <w:t>• Physical digestion: Used for the biological processing of food, as in Jesus' teaching that food passes into the stomach and is eliminated.</w:t>
      </w:r>
    </w:p>
    <w:p w14:paraId="2A292B7B" w14:textId="77777777" w:rsidR="003A63B2" w:rsidRDefault="003A63B2">
      <w:r>
        <w:t>• Center of physical appetite: Used to describe people whose ultimate god is their physical appetite and earthly desires (Philippians 3:19).</w:t>
      </w:r>
    </w:p>
    <w:p w14:paraId="2CDE4143" w14:textId="77777777" w:rsidR="003A63B2" w:rsidRDefault="003A63B2">
      <w:r>
        <w:t>• The womb: Frequently used in the Septuagint and New Testament for the maternal womb from which life begins (Luke 1:41).</w:t>
      </w:r>
    </w:p>
    <w:p w14:paraId="0D35C2B7" w14:textId="77777777" w:rsidR="003A63B2" w:rsidRDefault="003A63B2">
      <w:r>
        <w:t>• The innermost being: Sometimes used metaphorically for the deepest parts of a human life or spirit where emotions and conscience reside (John 7:38).</w:t>
      </w:r>
    </w:p>
    <w:p w14:paraId="39193156" w14:textId="77777777" w:rsidR="003A63B2" w:rsidRDefault="003A63B2"/>
    <w:p w14:paraId="3E7E0691" w14:textId="77777777" w:rsidR="003A63B2" w:rsidRPr="003A63B2" w:rsidRDefault="003A63B2">
      <w:pPr>
        <w:rPr>
          <w:b/>
        </w:rPr>
      </w:pPr>
      <w:r w:rsidRPr="003A63B2">
        <w:rPr>
          <w:b/>
        </w:rPr>
        <w:t>4. Theological Implications</w:t>
      </w:r>
    </w:p>
    <w:p w14:paraId="2BA7AF0B" w14:textId="77777777" w:rsidR="003A63B2" w:rsidRDefault="003A63B2">
      <w:r>
        <w:t>• Sin and defilement originate in the fallen human heart, not in external physical elements like food or dirt (Matthew 15:18-20).</w:t>
      </w:r>
    </w:p>
    <w:p w14:paraId="61B1DE3C" w14:textId="77777777" w:rsidR="003A63B2" w:rsidRDefault="003A63B2">
      <w:r>
        <w:t>• Ceremonial purity laws under the Old Covenant pointed forward to a deeper, internal reality fulfilled in Christ, who declared all foods clean (Mark 7:19).</w:t>
      </w:r>
    </w:p>
    <w:p w14:paraId="34F1AA9D" w14:textId="77777777" w:rsidR="003A63B2" w:rsidRDefault="003A63B2">
      <w:r>
        <w:t>• Human beings are embodied creatures with physical appetites, but those appetites are temporary and belong to the physical realm, subordinate to spiritual obedience.</w:t>
      </w:r>
    </w:p>
    <w:p w14:paraId="2C7EC43C" w14:textId="77777777" w:rsidR="003A63B2" w:rsidRDefault="003A63B2"/>
    <w:p w14:paraId="6F90FC89" w14:textId="77777777" w:rsidR="003A63B2" w:rsidRPr="003A63B2" w:rsidRDefault="003A63B2">
      <w:pPr>
        <w:rPr>
          <w:b/>
        </w:rPr>
      </w:pPr>
      <w:r w:rsidRPr="003A63B2">
        <w:rPr>
          <w:b/>
        </w:rPr>
        <w:t>5. Contextual Nuance in the Passage</w:t>
      </w:r>
    </w:p>
    <w:p w14:paraId="141E8DBB" w14:textId="77777777" w:rsidR="003A63B2" w:rsidRDefault="003A63B2">
      <w:r>
        <w:t>• In Matthew 15:17, Jesus addresses the Pharisees who are offended that His disciples do not wash their hands before eating.</w:t>
      </w:r>
    </w:p>
    <w:p w14:paraId="4E84B6A2" w14:textId="77777777" w:rsidR="003A63B2" w:rsidRDefault="003A63B2">
      <w:r>
        <w:t>• Jesus exposes their superficial religion by pointing out a basic biological fact: "Do you not yet understand that whatever enters the mouth goes into the mouth and goes into the stomach and is eliminated?"</w:t>
      </w:r>
    </w:p>
    <w:p w14:paraId="6DECCECB" w14:textId="77777777" w:rsidR="003A63B2" w:rsidRDefault="003A63B2">
      <w:r>
        <w:t>• The contrast is between the transient, physical process of digestion (koilia) and the eternal, moral condition of the heart (kardia). True defilement is moral, not mechanical.</w:t>
      </w:r>
    </w:p>
    <w:p w14:paraId="3FC325B3" w14:textId="77777777" w:rsidR="003A63B2" w:rsidRDefault="003A63B2"/>
    <w:p w14:paraId="17EB135E" w14:textId="77777777" w:rsidR="003A63B2" w:rsidRPr="003A63B2" w:rsidRDefault="003A63B2">
      <w:pPr>
        <w:rPr>
          <w:b/>
        </w:rPr>
      </w:pPr>
      <w:r w:rsidRPr="003A63B2">
        <w:rPr>
          <w:b/>
        </w:rPr>
        <w:t>6. Key Uses in Other Verses (NKJV)</w:t>
      </w:r>
    </w:p>
    <w:p w14:paraId="72FAB181" w14:textId="77777777" w:rsidR="003A63B2" w:rsidRDefault="003A63B2">
      <w:r>
        <w:t>• Matthew 15:17 - "Do you not yet understand that whatever enters the mouth goes into the stomach and is eliminated?"</w:t>
      </w:r>
    </w:p>
    <w:p w14:paraId="3459FAFC" w14:textId="77777777" w:rsidR="003A63B2" w:rsidRDefault="003A63B2">
      <w:r>
        <w:t>• Philippians 3:19 - "whose end is destruction, whose god is their belly, and whose glory is in their shame—who set their mind on earthly things."</w:t>
      </w:r>
    </w:p>
    <w:p w14:paraId="263FEC63" w14:textId="77777777" w:rsidR="003A63B2" w:rsidRDefault="003A63B2">
      <w:r>
        <w:t>• John 7:38 - "He who believes in Me, as the Scripture has said, out of his heart will flow rivers of living water." (Where koilia is translated as "heart" or inner being).</w:t>
      </w:r>
    </w:p>
    <w:p w14:paraId="5BFFC242" w14:textId="77777777" w:rsidR="003A63B2" w:rsidRDefault="003A63B2">
      <w:r>
        <w:t>• Luke 1:41 - "And it happened, when Elizabeth heard the greeting of Mary, that the babe leaped in her womb; and Elizabeth was filled with the Holy Spirit."</w:t>
      </w:r>
    </w:p>
    <w:p w14:paraId="21C7B918" w14:textId="77777777" w:rsidR="003A63B2" w:rsidRDefault="003A63B2"/>
    <w:p w14:paraId="607B757C" w14:textId="77777777" w:rsidR="003A63B2" w:rsidRPr="003A63B2" w:rsidRDefault="003A63B2">
      <w:pPr>
        <w:rPr>
          <w:b/>
        </w:rPr>
      </w:pPr>
      <w:r w:rsidRPr="003A63B2">
        <w:rPr>
          <w:b/>
        </w:rPr>
        <w:t>7. Other Relevant Insights</w:t>
      </w:r>
    </w:p>
    <w:p w14:paraId="5B34F872" w14:textId="77777777" w:rsidR="003A63B2" w:rsidRDefault="003A63B2">
      <w:r>
        <w:t>• The distinction Jesus makes in Matthew 15 shifts the focus of religion from external taboos and rituals to inner transformation.</w:t>
      </w:r>
    </w:p>
    <w:p w14:paraId="46B24F98" w14:textId="77777777" w:rsidR="003A63B2" w:rsidRDefault="003A63B2">
      <w:r>
        <w:t>• Recognizing that food goes to the stomach and out into the sewer emphasizes that physical matter is morally neutral; human intention and moral agency reside elsewhere.</w:t>
      </w:r>
    </w:p>
    <w:p w14:paraId="5AF6F590" w14:textId="77777777" w:rsidR="003A63B2" w:rsidRDefault="003A63B2"/>
    <w:p w14:paraId="2128095F" w14:textId="77777777" w:rsidR="003A63B2" w:rsidRPr="003A63B2" w:rsidRDefault="003A63B2">
      <w:pPr>
        <w:rPr>
          <w:b/>
        </w:rPr>
      </w:pPr>
      <w:r w:rsidRPr="003A63B2">
        <w:rPr>
          <w:b/>
        </w:rPr>
        <w:t>8. References</w:t>
      </w:r>
    </w:p>
    <w:p w14:paraId="42E29010" w14:textId="77777777" w:rsidR="003A63B2" w:rsidRDefault="003A63B2">
      <w:r>
        <w:t>BDAG</w:t>
      </w:r>
    </w:p>
    <w:p w14:paraId="6BCC84DF" w14:textId="77777777" w:rsidR="003A63B2" w:rsidRDefault="003A63B2">
      <w:r>
        <w:t>TDNT</w:t>
      </w:r>
    </w:p>
    <w:p w14:paraId="79A82C12" w14:textId="77777777" w:rsidR="003A63B2" w:rsidRDefault="003A63B2">
      <w:r>
        <w:t>NIDNTTE</w:t>
      </w:r>
    </w:p>
    <w:p w14:paraId="471A11F9" w14:textId="77777777" w:rsidR="003A63B2" w:rsidRDefault="003A63B2">
      <w:r>
        <w:t>Vine's Expository Dictionary of New Testament Words</w:t>
      </w:r>
    </w:p>
    <w:p w14:paraId="2F8EF069" w14:textId="77777777" w:rsidR="003A63B2" w:rsidRDefault="003A63B2">
      <w:r>
        <w:t>Zodhiates' Complete Word Study Dictionary</w:t>
      </w:r>
    </w:p>
    <w:p w14:paraId="21A9FFE2" w14:textId="77777777" w:rsidR="003A63B2" w:rsidRDefault="003A63B2">
      <w:r>
        <w:t>Enduring Word Bible Commentary by David Guzik</w:t>
      </w:r>
    </w:p>
    <w:p w14:paraId="5D554552" w14:textId="11CA5061" w:rsidR="004C5552" w:rsidRDefault="003A63B2">
      <w:r>
        <w:t>Matthew Henry's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63B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F82E"/>
  <w15:chartTrackingRefBased/>
  <w15:docId w15:val="{D042B17E-42F2-428F-BB3C-CE7EE27E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6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B2"/>
    <w:rPr>
      <w:rFonts w:eastAsiaTheme="majorEastAsia" w:cstheme="majorBidi"/>
      <w:color w:val="272727" w:themeColor="text1" w:themeTint="D8"/>
    </w:rPr>
  </w:style>
  <w:style w:type="paragraph" w:styleId="Title">
    <w:name w:val="Title"/>
    <w:basedOn w:val="Normal"/>
    <w:next w:val="Normal"/>
    <w:link w:val="TitleChar"/>
    <w:uiPriority w:val="10"/>
    <w:qFormat/>
    <w:rsid w:val="003A6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B2"/>
    <w:pPr>
      <w:spacing w:before="160"/>
      <w:jc w:val="center"/>
    </w:pPr>
    <w:rPr>
      <w:i/>
      <w:iCs/>
      <w:color w:val="404040" w:themeColor="text1" w:themeTint="BF"/>
    </w:rPr>
  </w:style>
  <w:style w:type="character" w:customStyle="1" w:styleId="QuoteChar">
    <w:name w:val="Quote Char"/>
    <w:basedOn w:val="DefaultParagraphFont"/>
    <w:link w:val="Quote"/>
    <w:uiPriority w:val="29"/>
    <w:rsid w:val="003A63B2"/>
    <w:rPr>
      <w:i/>
      <w:iCs/>
      <w:color w:val="404040" w:themeColor="text1" w:themeTint="BF"/>
    </w:rPr>
  </w:style>
  <w:style w:type="paragraph" w:styleId="ListParagraph">
    <w:name w:val="List Paragraph"/>
    <w:basedOn w:val="Normal"/>
    <w:uiPriority w:val="34"/>
    <w:qFormat/>
    <w:rsid w:val="003A63B2"/>
    <w:pPr>
      <w:ind w:left="720"/>
      <w:contextualSpacing/>
    </w:pPr>
  </w:style>
  <w:style w:type="character" w:styleId="IntenseEmphasis">
    <w:name w:val="Intense Emphasis"/>
    <w:basedOn w:val="DefaultParagraphFont"/>
    <w:uiPriority w:val="21"/>
    <w:qFormat/>
    <w:rsid w:val="003A63B2"/>
    <w:rPr>
      <w:i/>
      <w:iCs/>
      <w:color w:val="2E74B5" w:themeColor="accent1" w:themeShade="BF"/>
    </w:rPr>
  </w:style>
  <w:style w:type="paragraph" w:styleId="IntenseQuote">
    <w:name w:val="Intense Quote"/>
    <w:basedOn w:val="Normal"/>
    <w:next w:val="Normal"/>
    <w:link w:val="IntenseQuoteChar"/>
    <w:uiPriority w:val="30"/>
    <w:qFormat/>
    <w:rsid w:val="003A63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63B2"/>
    <w:rPr>
      <w:i/>
      <w:iCs/>
      <w:color w:val="2E74B5" w:themeColor="accent1" w:themeShade="BF"/>
    </w:rPr>
  </w:style>
  <w:style w:type="character" w:styleId="IntenseReference">
    <w:name w:val="Intense Reference"/>
    <w:basedOn w:val="DefaultParagraphFont"/>
    <w:uiPriority w:val="32"/>
    <w:qFormat/>
    <w:rsid w:val="003A63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3623</Characters>
  <Application>Microsoft Office Word</Application>
  <DocSecurity>0</DocSecurity>
  <Lines>69</Lines>
  <Paragraphs>37</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