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1661" w14:textId="77777777" w:rsidR="002A0E61" w:rsidRPr="002A0E61" w:rsidRDefault="002A0E61">
      <w:pPr>
        <w:rPr>
          <w:b/>
        </w:rPr>
      </w:pPr>
      <w:r w:rsidRPr="002A0E61">
        <w:rPr>
          <w:b/>
        </w:rPr>
        <w:t>COMMANDMENT - ( entole, Strong's G1785 )</w:t>
      </w:r>
    </w:p>
    <w:p w14:paraId="005FCAC4" w14:textId="77777777" w:rsidR="002A0E61" w:rsidRDefault="002A0E61">
      <w:r w:rsidRPr="002A0E61">
        <w:rPr>
          <w:b/>
        </w:rPr>
        <w:t>Summary:</w:t>
      </w:r>
    </w:p>
    <w:p w14:paraId="62E47291" w14:textId="77777777" w:rsidR="002A0E61" w:rsidRDefault="002A0E61">
      <w:r>
        <w:t xml:space="preserve">The Greek word entole refers to an authoritative prescription, order, or mandate given by someone in authority. In Matthew 15:3, Jesus uses the term to expose how human traditions and religious rules can be elevated to a place where they actually nullify the authoritative, moral demands of God. </w:t>
      </w:r>
    </w:p>
    <w:p w14:paraId="75F60B30" w14:textId="77777777" w:rsidR="002A0E61" w:rsidRDefault="002A0E61"/>
    <w:p w14:paraId="6A25D44A" w14:textId="77777777" w:rsidR="002A0E61" w:rsidRDefault="002A0E61">
      <w:r w:rsidRPr="002A0E61">
        <w:rPr>
          <w:b/>
        </w:rPr>
        <w:t>Full Study:</w:t>
      </w:r>
    </w:p>
    <w:p w14:paraId="737E1A2F" w14:textId="77777777" w:rsidR="002A0E61" w:rsidRDefault="002A0E61"/>
    <w:p w14:paraId="1710ABBC" w14:textId="77777777" w:rsidR="002A0E61" w:rsidRPr="002A0E61" w:rsidRDefault="002A0E61">
      <w:pPr>
        <w:rPr>
          <w:b/>
        </w:rPr>
      </w:pPr>
      <w:r w:rsidRPr="002A0E61">
        <w:rPr>
          <w:b/>
        </w:rPr>
        <w:t>1. Word Picture / Background</w:t>
      </w:r>
    </w:p>
    <w:p w14:paraId="0A2D9B33" w14:textId="77777777" w:rsidR="002A0E61" w:rsidRDefault="002A0E61">
      <w:r>
        <w:t xml:space="preserve">- Entole is built upon the root verb tasso (to arrange, appoint, or give orders) and the preposition en (in or upon). </w:t>
      </w:r>
    </w:p>
    <w:p w14:paraId="199B1139" w14:textId="77777777" w:rsidR="002A0E61" w:rsidRDefault="002A0E61">
      <w:r>
        <w:t>- In the Greco-Roman world, the word denoted an official decree or authoritative charge issued by a magistrate, master, or commander that required strict obedience from subordinates.</w:t>
      </w:r>
    </w:p>
    <w:p w14:paraId="267D58A2" w14:textId="77777777" w:rsidR="002A0E61" w:rsidRDefault="002A0E61">
      <w:r>
        <w:t>- Within Jewish tradition of the Second Temple period, the term became closely associated with the Mosaic law, specifically the specific statutes, precepts, and moral obligations revealed by God to Israel.</w:t>
      </w:r>
    </w:p>
    <w:p w14:paraId="623F4D12" w14:textId="77777777" w:rsidR="002A0E61" w:rsidRDefault="002A0E61"/>
    <w:p w14:paraId="11FE8170" w14:textId="77777777" w:rsidR="002A0E61" w:rsidRPr="002A0E61" w:rsidRDefault="002A0E61">
      <w:pPr>
        <w:rPr>
          <w:b/>
        </w:rPr>
      </w:pPr>
      <w:r w:rsidRPr="002A0E61">
        <w:rPr>
          <w:b/>
        </w:rPr>
        <w:t>2. Meaning / Lexical Definition</w:t>
      </w:r>
    </w:p>
    <w:p w14:paraId="1BE7FEEC" w14:textId="77777777" w:rsidR="002A0E61" w:rsidRDefault="002A0E61">
      <w:r>
        <w:t>- An injunction, order, command, or precept.</w:t>
      </w:r>
    </w:p>
    <w:p w14:paraId="2497151F" w14:textId="77777777" w:rsidR="002A0E61" w:rsidRDefault="002A0E61">
      <w:r>
        <w:t>- In biblical usage, it primarily refers to the moral and spiritual directives revealed by God for human conduct.</w:t>
      </w:r>
    </w:p>
    <w:p w14:paraId="77A30B6B" w14:textId="77777777" w:rsidR="002A0E61" w:rsidRDefault="002A0E61">
      <w:r>
        <w:t>- It carries the inherent weight of divine authority; to break an entole is to rebel against the One who issued it.</w:t>
      </w:r>
    </w:p>
    <w:p w14:paraId="2CA6E4FE" w14:textId="77777777" w:rsidR="002A0E61" w:rsidRDefault="002A0E61">
      <w:r>
        <w:t>- While sometimes used of human instructions (as in negative contexts involving human rules), its highest and most frequent biblical use describes the enduring moral will of God.</w:t>
      </w:r>
    </w:p>
    <w:p w14:paraId="6C757288" w14:textId="77777777" w:rsidR="002A0E61" w:rsidRDefault="002A0E61"/>
    <w:p w14:paraId="5597F697" w14:textId="77777777" w:rsidR="002A0E61" w:rsidRPr="002A0E61" w:rsidRDefault="002A0E61">
      <w:pPr>
        <w:rPr>
          <w:b/>
        </w:rPr>
      </w:pPr>
      <w:r w:rsidRPr="002A0E61">
        <w:rPr>
          <w:b/>
        </w:rPr>
        <w:t>3. Usage and Word Pictures</w:t>
      </w:r>
    </w:p>
    <w:p w14:paraId="633E6064" w14:textId="77777777" w:rsidR="002A0E61" w:rsidRDefault="002A0E61">
      <w:r>
        <w:t>- The word functions like a royal decree issued from a throne room, demanding immediate submission and alignment of life.</w:t>
      </w:r>
    </w:p>
    <w:p w14:paraId="2F09BE94" w14:textId="77777777" w:rsidR="002A0E61" w:rsidRDefault="002A0E61">
      <w:r>
        <w:t>- It highlights the personal nature of authority—an entole is given by a specific lawgiver to whom the hearer owes allegiance.</w:t>
      </w:r>
    </w:p>
    <w:p w14:paraId="40D06971" w14:textId="77777777" w:rsidR="002A0E61" w:rsidRDefault="002A0E61">
      <w:r>
        <w:t>- In the Gospels and Epistles, keeping the commandments is consistently linked to genuine love for God and submission to His lordship rather than mere external compliance.</w:t>
      </w:r>
    </w:p>
    <w:p w14:paraId="7AF75D0E" w14:textId="77777777" w:rsidR="002A0E61" w:rsidRDefault="002A0E61"/>
    <w:p w14:paraId="3A5C3787" w14:textId="77777777" w:rsidR="002A0E61" w:rsidRPr="002A0E61" w:rsidRDefault="002A0E61">
      <w:pPr>
        <w:rPr>
          <w:b/>
        </w:rPr>
      </w:pPr>
      <w:r w:rsidRPr="002A0E61">
        <w:rPr>
          <w:b/>
        </w:rPr>
        <w:t>4. Theological Implications</w:t>
      </w:r>
    </w:p>
    <w:p w14:paraId="4D27BA0D" w14:textId="77777777" w:rsidR="002A0E61" w:rsidRDefault="002A0E61">
      <w:r>
        <w:t>- Divine authority supersedes human tradition. God’s revealed commands carry an absolute weight that human religious systems must never override.</w:t>
      </w:r>
    </w:p>
    <w:p w14:paraId="28359992" w14:textId="77777777" w:rsidR="002A0E61" w:rsidRDefault="002A0E61">
      <w:r>
        <w:t>- True obedience flows from a heart transformed by grace, not from the arbitrary rules manufactured by religious institutions.</w:t>
      </w:r>
    </w:p>
    <w:p w14:paraId="65A3C840" w14:textId="77777777" w:rsidR="002A0E61" w:rsidRDefault="002A0E61">
      <w:r>
        <w:t>- In the New Testament, Christ Himself becomes the source of supreme commandments, embodying the moral will of God for His church.</w:t>
      </w:r>
    </w:p>
    <w:p w14:paraId="39905E42" w14:textId="77777777" w:rsidR="002A0E61" w:rsidRDefault="002A0E61"/>
    <w:p w14:paraId="471530EF" w14:textId="77777777" w:rsidR="002A0E61" w:rsidRPr="002A0E61" w:rsidRDefault="002A0E61">
      <w:pPr>
        <w:rPr>
          <w:b/>
        </w:rPr>
      </w:pPr>
      <w:r w:rsidRPr="002A0E61">
        <w:rPr>
          <w:b/>
        </w:rPr>
        <w:t>5. Contextual Nuance in the Passage</w:t>
      </w:r>
    </w:p>
    <w:p w14:paraId="770EF55A" w14:textId="77777777" w:rsidR="002A0E61" w:rsidRDefault="002A0E61">
      <w:r>
        <w:t>- In Matthew 15:3, Jesus confronts the Pharisees and scribes who have accused His disciples of breaking the tradition of the elders (specifically regarding ritual hand-washing).</w:t>
      </w:r>
    </w:p>
    <w:p w14:paraId="359BD639" w14:textId="77777777" w:rsidR="002A0E61" w:rsidRDefault="002A0E61">
      <w:r>
        <w:t>- Jesus turns the accusation back upon His critics, asking them: "Why do you also transgress the commandment (entole) of God because of your tradition?"</w:t>
      </w:r>
    </w:p>
    <w:p w14:paraId="2F17DC94" w14:textId="77777777" w:rsidR="002A0E61" w:rsidRDefault="002A0E61">
      <w:r>
        <w:t>- Here, entole specifically contrasts divine moral truth with man-made religious regulations. The religious leaders had created loopholes (such as the Corban rule) that allowed them to neglect the clear divine command to honor and care for one's parents. Jesus uses entole to emphasize the supreme authority of God's word over the shifting sands of rabbinic customs.</w:t>
      </w:r>
    </w:p>
    <w:p w14:paraId="6371659A" w14:textId="77777777" w:rsidR="002A0E61" w:rsidRDefault="002A0E61"/>
    <w:p w14:paraId="759FF86D" w14:textId="77777777" w:rsidR="002A0E61" w:rsidRPr="002A0E61" w:rsidRDefault="002A0E61">
      <w:pPr>
        <w:rPr>
          <w:b/>
        </w:rPr>
      </w:pPr>
      <w:r w:rsidRPr="002A0E61">
        <w:rPr>
          <w:b/>
        </w:rPr>
        <w:t>6. Key Uses in Other Verses (NKJV)</w:t>
      </w:r>
    </w:p>
    <w:p w14:paraId="3E238C03" w14:textId="77777777" w:rsidR="002A0E61" w:rsidRDefault="002A0E61">
      <w:r>
        <w:t>- Matthew 22:36 - "Teacher, which is the great commandment in the law?"</w:t>
      </w:r>
    </w:p>
    <w:p w14:paraId="63B1CE38" w14:textId="77777777" w:rsidR="002A0E61" w:rsidRDefault="002A0E61">
      <w:r>
        <w:t>- John 14:15 - "If you love Me, keep My commandments."</w:t>
      </w:r>
    </w:p>
    <w:p w14:paraId="399ADC39" w14:textId="77777777" w:rsidR="002A0E61" w:rsidRDefault="002A0E61">
      <w:r>
        <w:t>- Romans 13:9 - "For the commandments, 'You shall not commit adultery,' 'You shall not murder,' 'You shall not steal,' 'You shall not bear false witness,' 'You shall not covet,' and if there is any other commandment, are all summed up in this saying, namely, 'You shall love your neighbor as yourself.'"</w:t>
      </w:r>
    </w:p>
    <w:p w14:paraId="21794AEE" w14:textId="77777777" w:rsidR="002A0E61" w:rsidRDefault="002A0E61">
      <w:r>
        <w:t>- 1 John 3:23 - "And this is His commandment: that we should believe on the name of His Son Jesus Christ and love one another, as He gave us commandment."</w:t>
      </w:r>
    </w:p>
    <w:p w14:paraId="358453CE" w14:textId="77777777" w:rsidR="002A0E61" w:rsidRDefault="002A0E61"/>
    <w:p w14:paraId="1A904101" w14:textId="77777777" w:rsidR="002A0E61" w:rsidRPr="002A0E61" w:rsidRDefault="002A0E61">
      <w:pPr>
        <w:rPr>
          <w:b/>
        </w:rPr>
      </w:pPr>
      <w:r w:rsidRPr="002A0E61">
        <w:rPr>
          <w:b/>
        </w:rPr>
        <w:t>7. Other Relevant Insights</w:t>
      </w:r>
    </w:p>
    <w:p w14:paraId="348402CB" w14:textId="77777777" w:rsidR="002A0E61" w:rsidRDefault="002A0E61">
      <w:r>
        <w:t>- The plural form (entolai) is frequently used throughout the New Testament to describe the body of moral instructions given by Christ and His apostles.</w:t>
      </w:r>
    </w:p>
    <w:p w14:paraId="4CD070C2" w14:textId="77777777" w:rsidR="002A0E61" w:rsidRDefault="002A0E61">
      <w:r>
        <w:t>- In Johannine theology, keeping God's commandments is not a legalistic means of earning salvation, but the natural, relational fruit of abiding in Christ's love.</w:t>
      </w:r>
    </w:p>
    <w:p w14:paraId="43CB7620" w14:textId="77777777" w:rsidR="002A0E61" w:rsidRDefault="002A0E61">
      <w:r>
        <w:t>- The contrast in Matthew 15 serves as a permanent warning to the church against substituting institutional traditions for the clear, unchanging moral demands of Scripture.</w:t>
      </w:r>
    </w:p>
    <w:p w14:paraId="09EEBD63" w14:textId="77777777" w:rsidR="002A0E61" w:rsidRDefault="002A0E61"/>
    <w:p w14:paraId="1EABC57B" w14:textId="77777777" w:rsidR="002A0E61" w:rsidRPr="002A0E61" w:rsidRDefault="002A0E61">
      <w:pPr>
        <w:rPr>
          <w:b/>
        </w:rPr>
      </w:pPr>
      <w:r w:rsidRPr="002A0E61">
        <w:rPr>
          <w:b/>
        </w:rPr>
        <w:t>8. References</w:t>
      </w:r>
    </w:p>
    <w:p w14:paraId="7507BA33" w14:textId="77777777" w:rsidR="002A0E61" w:rsidRDefault="002A0E61">
      <w:r>
        <w:t>BDAG, 3rd edition</w:t>
      </w:r>
    </w:p>
    <w:p w14:paraId="6082E8BF" w14:textId="77777777" w:rsidR="002A0E61" w:rsidRDefault="002A0E61">
      <w:r>
        <w:t>TDNT, Vol. 2</w:t>
      </w:r>
    </w:p>
    <w:p w14:paraId="27A2236C" w14:textId="77777777" w:rsidR="002A0E61" w:rsidRDefault="002A0E61">
      <w:r>
        <w:t>NIDNTTE, Vol. 1</w:t>
      </w:r>
    </w:p>
    <w:p w14:paraId="2FFFEE24" w14:textId="77777777" w:rsidR="002A0E61" w:rsidRDefault="002A0E61">
      <w:r>
        <w:t>Vine's Expository Dictionary of Old and New Testament Words</w:t>
      </w:r>
    </w:p>
    <w:p w14:paraId="57F7AC36" w14:textId="77777777" w:rsidR="002A0E61" w:rsidRDefault="002A0E61">
      <w:r>
        <w:t>Zodhiates' Complete Word Study Dictionary: New Testament</w:t>
      </w:r>
    </w:p>
    <w:p w14:paraId="44B4C885" w14:textId="4C3CDB53" w:rsidR="004C5552" w:rsidRDefault="002A0E61">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61"/>
    <w:rsid w:val="00017747"/>
    <w:rsid w:val="00023A4A"/>
    <w:rsid w:val="0006763F"/>
    <w:rsid w:val="000C53AC"/>
    <w:rsid w:val="00146083"/>
    <w:rsid w:val="001B2D17"/>
    <w:rsid w:val="002058F7"/>
    <w:rsid w:val="00224809"/>
    <w:rsid w:val="002357B1"/>
    <w:rsid w:val="002464EB"/>
    <w:rsid w:val="00273F8C"/>
    <w:rsid w:val="00285674"/>
    <w:rsid w:val="00286CCE"/>
    <w:rsid w:val="002A0E61"/>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EC97"/>
  <w15:chartTrackingRefBased/>
  <w15:docId w15:val="{CB6FBAA4-8403-4139-899A-0F7B713A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E61"/>
    <w:rPr>
      <w:rFonts w:eastAsiaTheme="majorEastAsia" w:cstheme="majorBidi"/>
      <w:color w:val="272727" w:themeColor="text1" w:themeTint="D8"/>
    </w:rPr>
  </w:style>
  <w:style w:type="paragraph" w:styleId="Title">
    <w:name w:val="Title"/>
    <w:basedOn w:val="Normal"/>
    <w:next w:val="Normal"/>
    <w:link w:val="TitleChar"/>
    <w:uiPriority w:val="10"/>
    <w:qFormat/>
    <w:rsid w:val="002A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E61"/>
    <w:pPr>
      <w:spacing w:before="160"/>
      <w:jc w:val="center"/>
    </w:pPr>
    <w:rPr>
      <w:i/>
      <w:iCs/>
      <w:color w:val="404040" w:themeColor="text1" w:themeTint="BF"/>
    </w:rPr>
  </w:style>
  <w:style w:type="character" w:customStyle="1" w:styleId="QuoteChar">
    <w:name w:val="Quote Char"/>
    <w:basedOn w:val="DefaultParagraphFont"/>
    <w:link w:val="Quote"/>
    <w:uiPriority w:val="29"/>
    <w:rsid w:val="002A0E61"/>
    <w:rPr>
      <w:i/>
      <w:iCs/>
      <w:color w:val="404040" w:themeColor="text1" w:themeTint="BF"/>
    </w:rPr>
  </w:style>
  <w:style w:type="paragraph" w:styleId="ListParagraph">
    <w:name w:val="List Paragraph"/>
    <w:basedOn w:val="Normal"/>
    <w:uiPriority w:val="34"/>
    <w:qFormat/>
    <w:rsid w:val="002A0E61"/>
    <w:pPr>
      <w:ind w:left="720"/>
      <w:contextualSpacing/>
    </w:pPr>
  </w:style>
  <w:style w:type="character" w:styleId="IntenseEmphasis">
    <w:name w:val="Intense Emphasis"/>
    <w:basedOn w:val="DefaultParagraphFont"/>
    <w:uiPriority w:val="21"/>
    <w:qFormat/>
    <w:rsid w:val="002A0E61"/>
    <w:rPr>
      <w:i/>
      <w:iCs/>
      <w:color w:val="2E74B5" w:themeColor="accent1" w:themeShade="BF"/>
    </w:rPr>
  </w:style>
  <w:style w:type="paragraph" w:styleId="IntenseQuote">
    <w:name w:val="Intense Quote"/>
    <w:basedOn w:val="Normal"/>
    <w:next w:val="Normal"/>
    <w:link w:val="IntenseQuoteChar"/>
    <w:uiPriority w:val="30"/>
    <w:qFormat/>
    <w:rsid w:val="002A0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E61"/>
    <w:rPr>
      <w:i/>
      <w:iCs/>
      <w:color w:val="2E74B5" w:themeColor="accent1" w:themeShade="BF"/>
    </w:rPr>
  </w:style>
  <w:style w:type="character" w:styleId="IntenseReference">
    <w:name w:val="Intense Reference"/>
    <w:basedOn w:val="DefaultParagraphFont"/>
    <w:uiPriority w:val="32"/>
    <w:qFormat/>
    <w:rsid w:val="002A0E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3657</Characters>
  <Application>Microsoft Office Word</Application>
  <DocSecurity>0</DocSecurity>
  <Lines>70</Lines>
  <Paragraphs>38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