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77AF" w14:textId="77777777" w:rsidR="004A5805" w:rsidRPr="004A5805" w:rsidRDefault="004A5805">
      <w:pPr>
        <w:rPr>
          <w:b/>
        </w:rPr>
      </w:pPr>
      <w:r w:rsidRPr="004A5805">
        <w:rPr>
          <w:b/>
        </w:rPr>
        <w:t>GAVE THANKS - ( eucharisteo , Strong's G2168 )</w:t>
      </w:r>
    </w:p>
    <w:p w14:paraId="33FA19A5" w14:textId="77777777" w:rsidR="004A5805" w:rsidRDefault="004A5805">
      <w:r w:rsidRPr="004A5805">
        <w:rPr>
          <w:b/>
        </w:rPr>
        <w:t>Summary:</w:t>
      </w:r>
    </w:p>
    <w:p w14:paraId="35B87A7A" w14:textId="77777777" w:rsidR="004A5805" w:rsidRDefault="004A5805">
      <w:r>
        <w:t>The Greek verb translated "gave thanks" in Matthew 15:36 describes an act of profound gratitude and acknowledgment directed toward God, specifically recognizing His sovereign provision before a miracle unfolds. In the context of the feeding of the four thousand, Jesus models complete dependence upon the Father, transforming a modest supply of food into an abundant feast through prayerful thanksgiving. This word bridges everyday sustenance with spiritual communion, reminding believers that every good gift is received from the hand of God with a posture of praise.</w:t>
      </w:r>
    </w:p>
    <w:p w14:paraId="761C6B52" w14:textId="77777777" w:rsidR="004A5805" w:rsidRDefault="004A5805"/>
    <w:p w14:paraId="3D93777F" w14:textId="77777777" w:rsidR="004A5805" w:rsidRDefault="004A5805">
      <w:r w:rsidRPr="004A5805">
        <w:rPr>
          <w:b/>
        </w:rPr>
        <w:t>Full Study:</w:t>
      </w:r>
    </w:p>
    <w:p w14:paraId="3309C666" w14:textId="77777777" w:rsidR="004A5805" w:rsidRDefault="004A5805"/>
    <w:p w14:paraId="21294296" w14:textId="77777777" w:rsidR="004A5805" w:rsidRPr="004A5805" w:rsidRDefault="004A5805">
      <w:pPr>
        <w:rPr>
          <w:b/>
        </w:rPr>
      </w:pPr>
      <w:r w:rsidRPr="004A5805">
        <w:rPr>
          <w:b/>
        </w:rPr>
        <w:t>1. Word Picture / Background</w:t>
      </w:r>
    </w:p>
    <w:p w14:paraId="7060DD40" w14:textId="77777777" w:rsidR="004A5805" w:rsidRDefault="004A5805">
      <w:r>
        <w:t xml:space="preserve">- The term is rooted in the concepts of grace (charis) and being well-pleasing or thankful. </w:t>
      </w:r>
    </w:p>
    <w:p w14:paraId="15E9855C" w14:textId="77777777" w:rsidR="004A5805" w:rsidRDefault="004A5805">
      <w:r>
        <w:t>- In the Greco-Roman and Jewish worlds, blessing or thanking God before a meal was a deeply ingrained religious practice, acknowledging the Creator as the ultimate provider of physical life.</w:t>
      </w:r>
    </w:p>
    <w:p w14:paraId="481B5396" w14:textId="77777777" w:rsidR="004A5805" w:rsidRDefault="004A5805">
      <w:r>
        <w:t>- Rather than viewing food as a mere commodity, the biblical background frames eating as an act of fellowship with God, where the host or head of the company acknowledges His divine bounty.</w:t>
      </w:r>
    </w:p>
    <w:p w14:paraId="6AD7AC6C" w14:textId="77777777" w:rsidR="004A5805" w:rsidRDefault="004A5805"/>
    <w:p w14:paraId="373B0518" w14:textId="77777777" w:rsidR="004A5805" w:rsidRPr="004A5805" w:rsidRDefault="004A5805">
      <w:pPr>
        <w:rPr>
          <w:b/>
        </w:rPr>
      </w:pPr>
      <w:r w:rsidRPr="004A5805">
        <w:rPr>
          <w:b/>
        </w:rPr>
        <w:t>2. Meaning / Lexical Definition</w:t>
      </w:r>
    </w:p>
    <w:p w14:paraId="0980341C" w14:textId="77777777" w:rsidR="004A5805" w:rsidRDefault="004A5805">
      <w:r>
        <w:t>- Eucharisteo means to be grateful, to express gratitude, to give thanks, or to render thanks.</w:t>
      </w:r>
    </w:p>
    <w:p w14:paraId="2CD60319" w14:textId="77777777" w:rsidR="004A5805" w:rsidRDefault="004A5805">
      <w:r>
        <w:t>- It combines the root for grace (charis) with a prefix denoting completion or direction, signifying an active, intentional response to unmerited favor or provision.</w:t>
      </w:r>
    </w:p>
    <w:p w14:paraId="50505C7B" w14:textId="77777777" w:rsidR="004A5805" w:rsidRDefault="004A5805">
      <w:r>
        <w:t>- Lexically, it moves beyond a passive feeling of appreciation into an outward verbal expression directed toward a benefactor, primarily God.</w:t>
      </w:r>
    </w:p>
    <w:p w14:paraId="22E176F4" w14:textId="77777777" w:rsidR="004A5805" w:rsidRDefault="004A5805"/>
    <w:p w14:paraId="323A70A2" w14:textId="77777777" w:rsidR="004A5805" w:rsidRPr="004A5805" w:rsidRDefault="004A5805">
      <w:pPr>
        <w:rPr>
          <w:b/>
        </w:rPr>
      </w:pPr>
      <w:r w:rsidRPr="004A5805">
        <w:rPr>
          <w:b/>
        </w:rPr>
        <w:t>3. Usage and Word Pictures</w:t>
      </w:r>
    </w:p>
    <w:p w14:paraId="1E2CB107" w14:textId="77777777" w:rsidR="004A5805" w:rsidRDefault="004A5805">
      <w:r>
        <w:t>- The word is frequently used in the Gospels during meals, most notably at the miraculous feedings and the institution of the Lord's Supper.</w:t>
      </w:r>
    </w:p>
    <w:p w14:paraId="7ACA025E" w14:textId="77777777" w:rsidR="004A5805" w:rsidRDefault="004A5805">
      <w:r>
        <w:t>- It paints a vivid picture of contentment and trust; even when physical resources seem utterly inadequate for the task at hand, thanksgiving precedes the miracle.</w:t>
      </w:r>
    </w:p>
    <w:p w14:paraId="04A6AEB9" w14:textId="77777777" w:rsidR="004A5805" w:rsidRDefault="004A5805">
      <w:r>
        <w:t>- It connects the physical act of eating with spiritual worship, turning an ordinary dinner table into an altar of praise.</w:t>
      </w:r>
    </w:p>
    <w:p w14:paraId="002485E6" w14:textId="77777777" w:rsidR="004A5805" w:rsidRDefault="004A5805"/>
    <w:p w14:paraId="3E626218" w14:textId="77777777" w:rsidR="004A5805" w:rsidRPr="004A5805" w:rsidRDefault="004A5805">
      <w:pPr>
        <w:rPr>
          <w:b/>
        </w:rPr>
      </w:pPr>
      <w:r w:rsidRPr="004A5805">
        <w:rPr>
          <w:b/>
        </w:rPr>
        <w:t>4. Theological Implications</w:t>
      </w:r>
    </w:p>
    <w:p w14:paraId="1933E311" w14:textId="77777777" w:rsidR="004A5805" w:rsidRDefault="004A5805">
      <w:r>
        <w:t>- Thanksgiving is not merely a polite social convention but a fundamental posture of faith that recognizes God as the sustainer of all life.</w:t>
      </w:r>
    </w:p>
    <w:p w14:paraId="0FA580FA" w14:textId="77777777" w:rsidR="004A5805" w:rsidRDefault="004A5805">
      <w:r>
        <w:t>- In the ministry of Jesus, giving thanks in the face of scarcity demonstrates absolute confidence in the Father's will and provision.</w:t>
      </w:r>
    </w:p>
    <w:p w14:paraId="6AAAECFD" w14:textId="77777777" w:rsidR="004A5805" w:rsidRDefault="004A5805">
      <w:r>
        <w:t>- The word lays the New Testament groundwork for the Christian life as one characterized by perpetual gratitude, where daily bread is received with praise.</w:t>
      </w:r>
    </w:p>
    <w:p w14:paraId="0EEF6164" w14:textId="77777777" w:rsidR="004A5805" w:rsidRDefault="004A5805"/>
    <w:p w14:paraId="674DE3C5" w14:textId="77777777" w:rsidR="004A5805" w:rsidRPr="004A5805" w:rsidRDefault="004A5805">
      <w:pPr>
        <w:rPr>
          <w:b/>
        </w:rPr>
      </w:pPr>
      <w:r w:rsidRPr="004A5805">
        <w:rPr>
          <w:b/>
        </w:rPr>
        <w:t>5. Contextual Nuance in the Passage</w:t>
      </w:r>
    </w:p>
    <w:p w14:paraId="4B2C861C" w14:textId="77777777" w:rsidR="004A5805" w:rsidRDefault="004A5805">
      <w:r>
        <w:t>- In Matthew 15:36, Jesus faces a hungry crowd in a desolate place with only a few loaves and small fish.</w:t>
      </w:r>
    </w:p>
    <w:p w14:paraId="597EF904" w14:textId="77777777" w:rsidR="004A5805" w:rsidRDefault="004A5805">
      <w:r>
        <w:t>- By taking the food and giving thanks, Jesus visibly identifies God as the source of the upcoming provision, rebuking anxiety and fortifying the disciples' faith.</w:t>
      </w:r>
    </w:p>
    <w:p w14:paraId="3215DF2B" w14:textId="77777777" w:rsidR="004A5805" w:rsidRDefault="004A5805">
      <w:r>
        <w:t>- The act prepares the hearts of the disciples and the crowd to see the hand of God move powerfully to satisfy their physical hunger.</w:t>
      </w:r>
    </w:p>
    <w:p w14:paraId="250119D9" w14:textId="77777777" w:rsidR="004A5805" w:rsidRDefault="004A5805"/>
    <w:p w14:paraId="36F66C8D" w14:textId="77777777" w:rsidR="004A5805" w:rsidRPr="004A5805" w:rsidRDefault="004A5805">
      <w:pPr>
        <w:rPr>
          <w:b/>
        </w:rPr>
      </w:pPr>
      <w:r w:rsidRPr="004A5805">
        <w:rPr>
          <w:b/>
        </w:rPr>
        <w:t>6. Key Uses in Other Verses (NKJV)</w:t>
      </w:r>
    </w:p>
    <w:p w14:paraId="54CEA79A" w14:textId="77777777" w:rsidR="004A5805" w:rsidRDefault="004A5805">
      <w:r>
        <w:t>- Matthew 26:27: "Then He took the cup, and gave thanks, and gave it to them, saying, 'Drink from it, all of you.'"</w:t>
      </w:r>
    </w:p>
    <w:p w14:paraId="0DE39DD5" w14:textId="77777777" w:rsidR="004A5805" w:rsidRDefault="004A5805">
      <w:r>
        <w:t>- Luke 17:16: "and fell down on his face at His feet, giving Him thanks. And he was a Samaritan."</w:t>
      </w:r>
    </w:p>
    <w:p w14:paraId="27B094CB" w14:textId="77777777" w:rsidR="004A5805" w:rsidRDefault="004A5805">
      <w:r>
        <w:t>- John 11:41: "Then they took away the stone from the place where the dead man was lying. And Jesus lifted up His eyes and said, 'Father, I thank You that You have heard Me.'"</w:t>
      </w:r>
    </w:p>
    <w:p w14:paraId="22C77A70" w14:textId="77777777" w:rsidR="004A5805" w:rsidRDefault="004A5805">
      <w:r>
        <w:t>- Romans 14:6: "He who observes the day, observes it to the Lord; and he who does not observe the day, to the Lord he does not observe it. He who eats, eats to the Lord, for he gives God thanks; and he who does not eat, to the Lord he does not eat, and gives God thanks."</w:t>
      </w:r>
    </w:p>
    <w:p w14:paraId="70A25EC1" w14:textId="77777777" w:rsidR="004A5805" w:rsidRDefault="004A5805">
      <w:r>
        <w:t>- 1 Corinthians 11:24: "and when He had given thanks, He broke it and said, 'Take, eat; this is My body which is broken for you; do this in remembrance of Me.'"</w:t>
      </w:r>
    </w:p>
    <w:p w14:paraId="1ED0F221" w14:textId="77777777" w:rsidR="004A5805" w:rsidRDefault="004A5805"/>
    <w:p w14:paraId="1494D930" w14:textId="77777777" w:rsidR="004A5805" w:rsidRPr="004A5805" w:rsidRDefault="004A5805">
      <w:pPr>
        <w:rPr>
          <w:b/>
        </w:rPr>
      </w:pPr>
      <w:r w:rsidRPr="004A5805">
        <w:rPr>
          <w:b/>
        </w:rPr>
        <w:t>7. Other Relevant Insights</w:t>
      </w:r>
    </w:p>
    <w:p w14:paraId="67CC2834" w14:textId="77777777" w:rsidR="004A5805" w:rsidRDefault="004A5805">
      <w:r>
        <w:t>- The linguistic link between eucharisteo (giving thanks) and eucharistia (the Eucharist or Communion) highlights how central thanksgiving is to Christian worship and remembrance.</w:t>
      </w:r>
    </w:p>
    <w:p w14:paraId="4D0890B6" w14:textId="77777777" w:rsidR="004A5805" w:rsidRDefault="004A5805">
      <w:r>
        <w:t>- In Jewish tradition, the berakah (blessing) offered before a meal was not technically blessing God, but blessing God for the food, which is precisely the dual movement captured in the New Testament use of eucharisteo.</w:t>
      </w:r>
    </w:p>
    <w:p w14:paraId="2DFA1E10" w14:textId="77777777" w:rsidR="004A5805" w:rsidRDefault="004A5805"/>
    <w:p w14:paraId="530D91D1" w14:textId="77777777" w:rsidR="004A5805" w:rsidRPr="004A5805" w:rsidRDefault="004A5805">
      <w:pPr>
        <w:rPr>
          <w:b/>
        </w:rPr>
      </w:pPr>
      <w:r w:rsidRPr="004A5805">
        <w:rPr>
          <w:b/>
        </w:rPr>
        <w:t>8. References</w:t>
      </w:r>
    </w:p>
    <w:p w14:paraId="74D24044" w14:textId="77777777" w:rsidR="004A5805" w:rsidRDefault="004A5805">
      <w:r>
        <w:t>BDAG (3rd edition)</w:t>
      </w:r>
    </w:p>
    <w:p w14:paraId="11CBF72D" w14:textId="77777777" w:rsidR="004A5805" w:rsidRDefault="004A5805">
      <w:r>
        <w:t>TDNT (Volume 9)</w:t>
      </w:r>
    </w:p>
    <w:p w14:paraId="2B740CF9" w14:textId="77777777" w:rsidR="004A5805" w:rsidRDefault="004A5805">
      <w:r>
        <w:t>NIDNTTE (Volume 4)</w:t>
      </w:r>
    </w:p>
    <w:p w14:paraId="7DF3971C" w14:textId="77777777" w:rsidR="004A5805" w:rsidRDefault="004A5805">
      <w:r>
        <w:t>Vine's Expository Dictionary of New Testament Words</w:t>
      </w:r>
    </w:p>
    <w:p w14:paraId="63601827" w14:textId="77777777" w:rsidR="004A5805" w:rsidRDefault="004A5805">
      <w:r>
        <w:t>Zodhiates' Complete Word Study Dictionary: New Testament</w:t>
      </w:r>
    </w:p>
    <w:p w14:paraId="195FEA07" w14:textId="77777777" w:rsidR="004A5805" w:rsidRDefault="004A5805">
      <w:r>
        <w:t>Enduring Word Bible Commentary (David Guzik)</w:t>
      </w:r>
    </w:p>
    <w:p w14:paraId="03BC1191" w14:textId="0FA1D19B" w:rsidR="004C5552" w:rsidRDefault="004A5805">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580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5FC4"/>
  <w15:chartTrackingRefBased/>
  <w15:docId w15:val="{36CEF4AC-6CDC-457E-8F66-326925EE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805"/>
    <w:rPr>
      <w:rFonts w:eastAsiaTheme="majorEastAsia" w:cstheme="majorBidi"/>
      <w:color w:val="272727" w:themeColor="text1" w:themeTint="D8"/>
    </w:rPr>
  </w:style>
  <w:style w:type="paragraph" w:styleId="Title">
    <w:name w:val="Title"/>
    <w:basedOn w:val="Normal"/>
    <w:next w:val="Normal"/>
    <w:link w:val="TitleChar"/>
    <w:uiPriority w:val="10"/>
    <w:qFormat/>
    <w:rsid w:val="004A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805"/>
    <w:pPr>
      <w:spacing w:before="160"/>
      <w:jc w:val="center"/>
    </w:pPr>
    <w:rPr>
      <w:i/>
      <w:iCs/>
      <w:color w:val="404040" w:themeColor="text1" w:themeTint="BF"/>
    </w:rPr>
  </w:style>
  <w:style w:type="character" w:customStyle="1" w:styleId="QuoteChar">
    <w:name w:val="Quote Char"/>
    <w:basedOn w:val="DefaultParagraphFont"/>
    <w:link w:val="Quote"/>
    <w:uiPriority w:val="29"/>
    <w:rsid w:val="004A5805"/>
    <w:rPr>
      <w:i/>
      <w:iCs/>
      <w:color w:val="404040" w:themeColor="text1" w:themeTint="BF"/>
    </w:rPr>
  </w:style>
  <w:style w:type="paragraph" w:styleId="ListParagraph">
    <w:name w:val="List Paragraph"/>
    <w:basedOn w:val="Normal"/>
    <w:uiPriority w:val="34"/>
    <w:qFormat/>
    <w:rsid w:val="004A5805"/>
    <w:pPr>
      <w:ind w:left="720"/>
      <w:contextualSpacing/>
    </w:pPr>
  </w:style>
  <w:style w:type="character" w:styleId="IntenseEmphasis">
    <w:name w:val="Intense Emphasis"/>
    <w:basedOn w:val="DefaultParagraphFont"/>
    <w:uiPriority w:val="21"/>
    <w:qFormat/>
    <w:rsid w:val="004A5805"/>
    <w:rPr>
      <w:i/>
      <w:iCs/>
      <w:color w:val="2E74B5" w:themeColor="accent1" w:themeShade="BF"/>
    </w:rPr>
  </w:style>
  <w:style w:type="paragraph" w:styleId="IntenseQuote">
    <w:name w:val="Intense Quote"/>
    <w:basedOn w:val="Normal"/>
    <w:next w:val="Normal"/>
    <w:link w:val="IntenseQuoteChar"/>
    <w:uiPriority w:val="30"/>
    <w:qFormat/>
    <w:rsid w:val="004A58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5805"/>
    <w:rPr>
      <w:i/>
      <w:iCs/>
      <w:color w:val="2E74B5" w:themeColor="accent1" w:themeShade="BF"/>
    </w:rPr>
  </w:style>
  <w:style w:type="character" w:styleId="IntenseReference">
    <w:name w:val="Intense Reference"/>
    <w:basedOn w:val="DefaultParagraphFont"/>
    <w:uiPriority w:val="32"/>
    <w:qFormat/>
    <w:rsid w:val="004A58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Words>
  <Characters>3750</Characters>
  <Application>Microsoft Office Word</Application>
  <DocSecurity>0</DocSecurity>
  <Lines>72</Lines>
  <Paragraphs>39</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