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758B5" w14:textId="77777777" w:rsidR="00D03E17" w:rsidRPr="00D03E17" w:rsidRDefault="00D03E17">
      <w:pPr>
        <w:rPr>
          <w:b/>
        </w:rPr>
      </w:pPr>
      <w:r w:rsidRPr="00D03E17">
        <w:rPr>
          <w:b/>
        </w:rPr>
        <w:t>LIVING - ( zao , Strong's G2198 )</w:t>
      </w:r>
    </w:p>
    <w:p w14:paraId="0AAE8225" w14:textId="77777777" w:rsidR="00D03E17" w:rsidRDefault="00D03E17">
      <w:r w:rsidRPr="00D03E17">
        <w:rPr>
          <w:b/>
        </w:rPr>
        <w:t>Summary:</w:t>
      </w:r>
    </w:p>
    <w:p w14:paraId="4908197E" w14:textId="77777777" w:rsidR="00D03E17" w:rsidRDefault="00D03E17">
      <w:r>
        <w:t>The Greek word zao denotes more than mere biological animation; in the mouth of Peter, it declares that God is intensely active, self-existent, and the ultimate source of all spiritual vitality. Unlike the lifeless idols of the surrounding ancient world, the living God acts, speaks, relates, and powerfully intervenes in human history, anchoring the identity of Jesus as the Christ and the foundation of His church.</w:t>
      </w:r>
    </w:p>
    <w:p w14:paraId="2499E492" w14:textId="77777777" w:rsidR="00D03E17" w:rsidRDefault="00D03E17"/>
    <w:p w14:paraId="11FAFD29" w14:textId="77777777" w:rsidR="00D03E17" w:rsidRDefault="00D03E17">
      <w:r w:rsidRPr="00D03E17">
        <w:rPr>
          <w:b/>
        </w:rPr>
        <w:t>Full Study:</w:t>
      </w:r>
    </w:p>
    <w:p w14:paraId="691CBF5B" w14:textId="77777777" w:rsidR="00D03E17" w:rsidRPr="00D03E17" w:rsidRDefault="00D03E17">
      <w:pPr>
        <w:rPr>
          <w:b/>
        </w:rPr>
      </w:pPr>
      <w:r w:rsidRPr="00D03E17">
        <w:rPr>
          <w:b/>
        </w:rPr>
        <w:t>1. Word Picture / Background</w:t>
      </w:r>
    </w:p>
    <w:p w14:paraId="564A28B1" w14:textId="77777777" w:rsidR="00D03E17" w:rsidRDefault="00D03E17">
      <w:r>
        <w:t xml:space="preserve">- The verb zao forms the root for words relating to life, vitality, and sustenance. In the ancient Greco-Roman world, deities were often conceived as distant, static statues, or mythical figures confined to stories. </w:t>
      </w:r>
    </w:p>
    <w:p w14:paraId="1584FB46" w14:textId="77777777" w:rsidR="00D03E17" w:rsidRDefault="00D03E17">
      <w:r>
        <w:t xml:space="preserve">- In sharp contrast, the Hebrew and Christian background understands God as El Chai—the living God. He possesses life inherently, draws life from no external source, and imparts life to His creation. </w:t>
      </w:r>
    </w:p>
    <w:p w14:paraId="5067DB0C" w14:textId="77777777" w:rsidR="00D03E17" w:rsidRDefault="00D03E17">
      <w:r>
        <w:t>- When Peter uses this adjective/participle form in Matthew 16:16, he contrasts the reality of the Creator with the dead stone and wood of pagan idolatry.</w:t>
      </w:r>
    </w:p>
    <w:p w14:paraId="4E08856D" w14:textId="77777777" w:rsidR="00D03E17" w:rsidRDefault="00D03E17"/>
    <w:p w14:paraId="1273A74C" w14:textId="77777777" w:rsidR="00D03E17" w:rsidRPr="00D03E17" w:rsidRDefault="00D03E17">
      <w:pPr>
        <w:rPr>
          <w:b/>
        </w:rPr>
      </w:pPr>
      <w:r w:rsidRPr="00D03E17">
        <w:rPr>
          <w:b/>
        </w:rPr>
        <w:t>2. Meaning / Lexical Definition</w:t>
      </w:r>
    </w:p>
    <w:p w14:paraId="7CC6E982" w14:textId="77777777" w:rsidR="00D03E17" w:rsidRDefault="00D03E17">
      <w:r>
        <w:t>- Zao means to live, to be among the living, to be robustly active, and to recover or remain alive.</w:t>
      </w:r>
    </w:p>
    <w:p w14:paraId="610D63AE" w14:textId="77777777" w:rsidR="00D03E17" w:rsidRDefault="00D03E17">
      <w:r>
        <w:t>- It signifies absolute vitality, unceasing energy, and freedom from death or decay.</w:t>
      </w:r>
    </w:p>
    <w:p w14:paraId="36C8E10B" w14:textId="77777777" w:rsidR="00D03E17" w:rsidRDefault="00D03E17">
      <w:r>
        <w:t>- Beyond physical existence, the New Testament frequently deploys zao to describe spiritual reality—eternal life, divine action, and the dynamic presence of God within the believer.</w:t>
      </w:r>
    </w:p>
    <w:p w14:paraId="4731EEA3" w14:textId="77777777" w:rsidR="00D03E17" w:rsidRDefault="00D03E17"/>
    <w:p w14:paraId="57077CFF" w14:textId="77777777" w:rsidR="00D03E17" w:rsidRPr="00D03E17" w:rsidRDefault="00D03E17">
      <w:pPr>
        <w:rPr>
          <w:b/>
        </w:rPr>
      </w:pPr>
      <w:r w:rsidRPr="00D03E17">
        <w:rPr>
          <w:b/>
        </w:rPr>
        <w:t>3. Usage and Word Pictures</w:t>
      </w:r>
    </w:p>
    <w:p w14:paraId="68AF5A12" w14:textId="77777777" w:rsidR="00D03E17" w:rsidRDefault="00D03E17">
      <w:r>
        <w:t>- In Matthew 16:16, Peter declares, "You are the Christ, the Son of the living God." The word zao functions here as a vital descriptor of God's essence.</w:t>
      </w:r>
    </w:p>
    <w:p w14:paraId="08304DEA" w14:textId="77777777" w:rsidR="00D03E17" w:rsidRDefault="00D03E17">
      <w:r>
        <w:t>- The phrase "living God" highlights a contrast between religious pretense and living reality. A living God makes demands, hears prayers, grants redemption, and establishes an unstoppable church against which the gates of Hades cannot prevail.</w:t>
      </w:r>
    </w:p>
    <w:p w14:paraId="1DBE5F8E" w14:textId="77777777" w:rsidR="00D03E17" w:rsidRDefault="00D03E17">
      <w:r>
        <w:t>- The life inherent in God spills over into His Son, making Jesus the fountain of living water and the resurrection and the life.</w:t>
      </w:r>
    </w:p>
    <w:p w14:paraId="4C7DF85E" w14:textId="77777777" w:rsidR="00D03E17" w:rsidRDefault="00D03E17"/>
    <w:p w14:paraId="34691CAA" w14:textId="77777777" w:rsidR="00D03E17" w:rsidRPr="00D03E17" w:rsidRDefault="00D03E17">
      <w:pPr>
        <w:rPr>
          <w:b/>
        </w:rPr>
      </w:pPr>
      <w:r w:rsidRPr="00D03E17">
        <w:rPr>
          <w:b/>
        </w:rPr>
        <w:t>4. Theological Implications</w:t>
      </w:r>
    </w:p>
    <w:p w14:paraId="49A3C423" w14:textId="77777777" w:rsidR="00D03E17" w:rsidRDefault="00D03E17">
      <w:r>
        <w:t>- Because God is living, His word is living and powerful (Hebrews 4:12), His sacrifices are living (Romans 12:1), and His salvation provides a living hope (1 Peter 1:3).</w:t>
      </w:r>
    </w:p>
    <w:p w14:paraId="43239EEE" w14:textId="77777777" w:rsidR="00D03E17" w:rsidRDefault="00D03E17">
      <w:r>
        <w:t>- The confession of Jesus as the Son of the living God is not merely doctrinal assent; it is an encounter with divine reality. It demands a response of faith because the One being confessed is actively reigning and building His church.</w:t>
      </w:r>
    </w:p>
    <w:p w14:paraId="4510E21B" w14:textId="77777777" w:rsidR="00D03E17" w:rsidRDefault="00D03E17">
      <w:r>
        <w:t>- Spiritual death is broken only by contact with the living God through His living Son.</w:t>
      </w:r>
    </w:p>
    <w:p w14:paraId="3E8835D3" w14:textId="77777777" w:rsidR="00D03E17" w:rsidRDefault="00D03E17"/>
    <w:p w14:paraId="48BC5657" w14:textId="77777777" w:rsidR="00D03E17" w:rsidRPr="00D03E17" w:rsidRDefault="00D03E17">
      <w:pPr>
        <w:rPr>
          <w:b/>
        </w:rPr>
      </w:pPr>
      <w:r w:rsidRPr="00D03E17">
        <w:rPr>
          <w:b/>
        </w:rPr>
        <w:t>5. Contextual Nuance in the Passage</w:t>
      </w:r>
    </w:p>
    <w:p w14:paraId="1C4A2773" w14:textId="77777777" w:rsidR="00D03E17" w:rsidRDefault="00D03E17">
      <w:r>
        <w:t xml:space="preserve">- In Matthew 16:13-17, Jesus asks His disciples who men say that He is. Diverse opinions circulate—John the Baptist, Elijah, Jeremiah, or one of the prophets. These are historical figures, all of whom are dead. </w:t>
      </w:r>
    </w:p>
    <w:p w14:paraId="74B8D80C" w14:textId="77777777" w:rsidR="00D03E17" w:rsidRDefault="00D03E17">
      <w:r>
        <w:t>- Peter’s confession pierces through the religious speculation of the day by connecting Jesus to the living God. Jesus is not merely another historical prophet in a line of deceased holy men; He is the unique Son connected to the God who is actively alive and moving in the present moment.</w:t>
      </w:r>
    </w:p>
    <w:p w14:paraId="66F3D397" w14:textId="77777777" w:rsidR="00D03E17" w:rsidRDefault="00D03E17">
      <w:r>
        <w:t>- This divine revelation comes not from flesh and blood, but directly from the Father, emphasizing that recognizing the living God requires divine awakening.</w:t>
      </w:r>
    </w:p>
    <w:p w14:paraId="04F90651" w14:textId="77777777" w:rsidR="00D03E17" w:rsidRDefault="00D03E17"/>
    <w:p w14:paraId="5D9C6736" w14:textId="77777777" w:rsidR="00D03E17" w:rsidRPr="00D03E17" w:rsidRDefault="00D03E17">
      <w:pPr>
        <w:rPr>
          <w:b/>
        </w:rPr>
      </w:pPr>
      <w:r w:rsidRPr="00D03E17">
        <w:rPr>
          <w:b/>
        </w:rPr>
        <w:t>6. Key Uses in Other Verses (NKJV)</w:t>
      </w:r>
    </w:p>
    <w:p w14:paraId="0BCDB1F6" w14:textId="77777777" w:rsidR="00D03E17" w:rsidRDefault="00D03E17">
      <w:r>
        <w:t>- Matthew 22:63: "He is not the God of the dead, but of the living."</w:t>
      </w:r>
    </w:p>
    <w:p w14:paraId="04E12E7C" w14:textId="77777777" w:rsidR="00D03E17" w:rsidRDefault="00D03E17">
      <w:r>
        <w:t>- John 6:57: "As the living Father sent Me, and I live because of the Father, so he who feeds on Me will live because of Me."</w:t>
      </w:r>
    </w:p>
    <w:p w14:paraId="7E16EE0B" w14:textId="77777777" w:rsidR="00D03E17" w:rsidRDefault="00D03E17">
      <w:r>
        <w:t>- Acts 14:15: "Men, why are you doing these things? We also are men with the same nature as you, and preach to you that you should turn from these useless things to the living God, who made the heaven, the earth, the sea, and all things that are in them."</w:t>
      </w:r>
    </w:p>
    <w:p w14:paraId="1D54102C" w14:textId="77777777" w:rsidR="00D03E17" w:rsidRDefault="00D03E17">
      <w:r>
        <w:t>- Hebrews 10:31: "It is a fearful thing to fall into the hands of the living God."</w:t>
      </w:r>
    </w:p>
    <w:p w14:paraId="3D4CF132" w14:textId="77777777" w:rsidR="00D03E17" w:rsidRDefault="00D03E17">
      <w:r>
        <w:t>- 1 Peter 1:3: "Blessed be the God and Father of our Lord Jesus Christ, who according to His abundant mercy has begotten us again to a living hope through the resurrection of Jesus Christ from the dead."</w:t>
      </w:r>
    </w:p>
    <w:p w14:paraId="36DC91C2" w14:textId="77777777" w:rsidR="00D03E17" w:rsidRDefault="00D03E17"/>
    <w:p w14:paraId="4996E11E" w14:textId="77777777" w:rsidR="00D03E17" w:rsidRPr="00D03E17" w:rsidRDefault="00D03E17">
      <w:pPr>
        <w:rPr>
          <w:b/>
        </w:rPr>
      </w:pPr>
      <w:r w:rsidRPr="00D03E17">
        <w:rPr>
          <w:b/>
        </w:rPr>
        <w:t>7. Other Relevant Insights</w:t>
      </w:r>
    </w:p>
    <w:p w14:paraId="2D1B5126" w14:textId="77777777" w:rsidR="00D03E17" w:rsidRDefault="00D03E17">
      <w:r>
        <w:t>- The present participle form used in Matthew 16:16 emphasizes continuous action. God is not someone who used to be active in the days of Moses or Abraham; He is presently, actively living.</w:t>
      </w:r>
    </w:p>
    <w:p w14:paraId="78F683BC" w14:textId="77777777" w:rsidR="00D03E17" w:rsidRDefault="00D03E17">
      <w:r>
        <w:t>- This foundational truth transforms Christianity from a philosophy or ethical system into a living relationship.</w:t>
      </w:r>
    </w:p>
    <w:p w14:paraId="4A681CAE" w14:textId="77777777" w:rsidR="00D03E17" w:rsidRDefault="00D03E17"/>
    <w:p w14:paraId="69F64E79" w14:textId="77777777" w:rsidR="00D03E17" w:rsidRPr="00D03E17" w:rsidRDefault="00D03E17">
      <w:pPr>
        <w:rPr>
          <w:b/>
        </w:rPr>
      </w:pPr>
      <w:r w:rsidRPr="00D03E17">
        <w:rPr>
          <w:b/>
        </w:rPr>
        <w:t>8. References</w:t>
      </w:r>
    </w:p>
    <w:p w14:paraId="4D84CFCD" w14:textId="77777777" w:rsidR="00D03E17" w:rsidRDefault="00D03E17">
      <w:r>
        <w:t>BDAG, 3rd edition</w:t>
      </w:r>
    </w:p>
    <w:p w14:paraId="501F184A" w14:textId="77777777" w:rsidR="00D03E17" w:rsidRDefault="00D03E17">
      <w:r>
        <w:t>TDNT, Vol. 2</w:t>
      </w:r>
    </w:p>
    <w:p w14:paraId="46EA03E1" w14:textId="77777777" w:rsidR="00D03E17" w:rsidRDefault="00D03E17">
      <w:r>
        <w:t>NIDNTTE, Vol. 2</w:t>
      </w:r>
    </w:p>
    <w:p w14:paraId="10CF66BD" w14:textId="77777777" w:rsidR="00D03E17" w:rsidRDefault="00D03E17">
      <w:r>
        <w:t>Vine's Expository Dictionary of New Testament Words</w:t>
      </w:r>
    </w:p>
    <w:p w14:paraId="7AEB556B" w14:textId="77777777" w:rsidR="00D03E17" w:rsidRDefault="00D03E17">
      <w:r>
        <w:t>Matthew Henry's Commentary on the Whole Bible</w:t>
      </w:r>
    </w:p>
    <w:p w14:paraId="3513A444" w14:textId="3138E461" w:rsidR="004C5552" w:rsidRDefault="00D03E17">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3E17"/>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B2D3"/>
  <w15:chartTrackingRefBased/>
  <w15:docId w15:val="{6ED8682D-3CCD-41DE-9A92-F2AB9374D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3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3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E17"/>
    <w:rPr>
      <w:rFonts w:eastAsiaTheme="majorEastAsia" w:cstheme="majorBidi"/>
      <w:color w:val="272727" w:themeColor="text1" w:themeTint="D8"/>
    </w:rPr>
  </w:style>
  <w:style w:type="paragraph" w:styleId="Title">
    <w:name w:val="Title"/>
    <w:basedOn w:val="Normal"/>
    <w:next w:val="Normal"/>
    <w:link w:val="TitleChar"/>
    <w:uiPriority w:val="10"/>
    <w:qFormat/>
    <w:rsid w:val="00D03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E17"/>
    <w:pPr>
      <w:spacing w:before="160"/>
      <w:jc w:val="center"/>
    </w:pPr>
    <w:rPr>
      <w:i/>
      <w:iCs/>
      <w:color w:val="404040" w:themeColor="text1" w:themeTint="BF"/>
    </w:rPr>
  </w:style>
  <w:style w:type="character" w:customStyle="1" w:styleId="QuoteChar">
    <w:name w:val="Quote Char"/>
    <w:basedOn w:val="DefaultParagraphFont"/>
    <w:link w:val="Quote"/>
    <w:uiPriority w:val="29"/>
    <w:rsid w:val="00D03E17"/>
    <w:rPr>
      <w:i/>
      <w:iCs/>
      <w:color w:val="404040" w:themeColor="text1" w:themeTint="BF"/>
    </w:rPr>
  </w:style>
  <w:style w:type="paragraph" w:styleId="ListParagraph">
    <w:name w:val="List Paragraph"/>
    <w:basedOn w:val="Normal"/>
    <w:uiPriority w:val="34"/>
    <w:qFormat/>
    <w:rsid w:val="00D03E17"/>
    <w:pPr>
      <w:ind w:left="720"/>
      <w:contextualSpacing/>
    </w:pPr>
  </w:style>
  <w:style w:type="character" w:styleId="IntenseEmphasis">
    <w:name w:val="Intense Emphasis"/>
    <w:basedOn w:val="DefaultParagraphFont"/>
    <w:uiPriority w:val="21"/>
    <w:qFormat/>
    <w:rsid w:val="00D03E17"/>
    <w:rPr>
      <w:i/>
      <w:iCs/>
      <w:color w:val="2E74B5" w:themeColor="accent1" w:themeShade="BF"/>
    </w:rPr>
  </w:style>
  <w:style w:type="paragraph" w:styleId="IntenseQuote">
    <w:name w:val="Intense Quote"/>
    <w:basedOn w:val="Normal"/>
    <w:next w:val="Normal"/>
    <w:link w:val="IntenseQuoteChar"/>
    <w:uiPriority w:val="30"/>
    <w:qFormat/>
    <w:rsid w:val="00D03E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3E17"/>
    <w:rPr>
      <w:i/>
      <w:iCs/>
      <w:color w:val="2E74B5" w:themeColor="accent1" w:themeShade="BF"/>
    </w:rPr>
  </w:style>
  <w:style w:type="character" w:styleId="IntenseReference">
    <w:name w:val="Intense Reference"/>
    <w:basedOn w:val="DefaultParagraphFont"/>
    <w:uiPriority w:val="32"/>
    <w:qFormat/>
    <w:rsid w:val="00D03E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3827</Characters>
  <Application>Microsoft Office Word</Application>
  <DocSecurity>0</DocSecurity>
  <Lines>73</Lines>
  <Paragraphs>40</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