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1CC0" w14:textId="77777777" w:rsidR="00D427B9" w:rsidRPr="00D427B9" w:rsidRDefault="00D427B9">
      <w:pPr>
        <w:rPr>
          <w:b/>
        </w:rPr>
      </w:pPr>
      <w:r w:rsidRPr="00D427B9">
        <w:rPr>
          <w:b/>
        </w:rPr>
        <w:t>UNDERSTAND - ( noeo, Strong's G3539 )</w:t>
      </w:r>
    </w:p>
    <w:p w14:paraId="03DC9A24" w14:textId="77777777" w:rsidR="00D427B9" w:rsidRDefault="00D427B9">
      <w:r w:rsidRPr="00D427B9">
        <w:rPr>
          <w:b/>
        </w:rPr>
        <w:t>Summary:</w:t>
      </w:r>
    </w:p>
    <w:p w14:paraId="5D201C1C" w14:textId="77777777" w:rsidR="00D427B9" w:rsidRDefault="00D427B9">
      <w:r>
        <w:t>The Greek verb noeo speaks of spiritual perception that moves far beyond mere mental acknowledgment to grasp the deep, divine reality behind physical events. In Matthew 16:9, Jesus uses this word to lovingly rebuke His disciples for failing to perceive the spiritual significance of the miraculous feedings, reminding them that God's power is limitless and readily available in their midst.</w:t>
      </w:r>
    </w:p>
    <w:p w14:paraId="3094E97E" w14:textId="77777777" w:rsidR="00D427B9" w:rsidRDefault="00D427B9"/>
    <w:p w14:paraId="174359E0" w14:textId="77777777" w:rsidR="00D427B9" w:rsidRDefault="00D427B9">
      <w:r w:rsidRPr="00D427B9">
        <w:rPr>
          <w:b/>
        </w:rPr>
        <w:t>Full Study:</w:t>
      </w:r>
    </w:p>
    <w:p w14:paraId="3C67F4D8" w14:textId="77777777" w:rsidR="00D427B9" w:rsidRDefault="00D427B9"/>
    <w:p w14:paraId="667C5831" w14:textId="77777777" w:rsidR="00D427B9" w:rsidRPr="00D427B9" w:rsidRDefault="00D427B9">
      <w:pPr>
        <w:rPr>
          <w:b/>
        </w:rPr>
      </w:pPr>
      <w:r w:rsidRPr="00D427B9">
        <w:rPr>
          <w:b/>
        </w:rPr>
        <w:t>1. Word Picture / Background</w:t>
      </w:r>
    </w:p>
    <w:p w14:paraId="78F154DF" w14:textId="77777777" w:rsidR="00D427B9" w:rsidRDefault="00D427B9">
      <w:r>
        <w:t>- The root behind noeo is nous, which refers to the mind, intellect, or faculty of spiritual apprehension.</w:t>
      </w:r>
    </w:p>
    <w:p w14:paraId="2808A8B2" w14:textId="77777777" w:rsidR="00D427B9" w:rsidRDefault="00D427B9">
      <w:r>
        <w:t>- The word literally means to exercise the mind, to perceive with the intellect, or to think out a matter.</w:t>
      </w:r>
    </w:p>
    <w:p w14:paraId="6259DCF7" w14:textId="77777777" w:rsidR="00D427B9" w:rsidRDefault="00D427B9">
      <w:r>
        <w:t>- In biblical usage, it moves past passive observation into active, reflective comprehension—connecting the dots of what God has done to understand what He is currently doing.</w:t>
      </w:r>
    </w:p>
    <w:p w14:paraId="17162574" w14:textId="77777777" w:rsidR="00D427B9" w:rsidRDefault="00D427B9"/>
    <w:p w14:paraId="02C4377A" w14:textId="77777777" w:rsidR="00D427B9" w:rsidRPr="00D427B9" w:rsidRDefault="00D427B9">
      <w:pPr>
        <w:rPr>
          <w:b/>
        </w:rPr>
      </w:pPr>
      <w:r w:rsidRPr="00D427B9">
        <w:rPr>
          <w:b/>
        </w:rPr>
        <w:t>2. Meaning / Lexical Definition</w:t>
      </w:r>
    </w:p>
    <w:p w14:paraId="20A09E8D" w14:textId="77777777" w:rsidR="00D427B9" w:rsidRDefault="00D427B9">
      <w:r>
        <w:t>- To perceive with the mind, to understand, or to gain spiritual insight.</w:t>
      </w:r>
    </w:p>
    <w:p w14:paraId="299FE3E8" w14:textId="77777777" w:rsidR="00D427B9" w:rsidRDefault="00D427B9">
      <w:r>
        <w:t>- To use the faculty of thought in order to apprehend a divine truth or pattern.</w:t>
      </w:r>
    </w:p>
    <w:p w14:paraId="1E65EC50" w14:textId="77777777" w:rsidR="00D427B9" w:rsidRDefault="00D427B9">
      <w:r>
        <w:t>- In contrast to superficial seeing, noeo involves looking deeply into a situation until its true meaning registers in the heart and mind.</w:t>
      </w:r>
    </w:p>
    <w:p w14:paraId="5155DAF5" w14:textId="77777777" w:rsidR="00D427B9" w:rsidRDefault="00D427B9"/>
    <w:p w14:paraId="3A33BDCC" w14:textId="77777777" w:rsidR="00D427B9" w:rsidRPr="00D427B9" w:rsidRDefault="00D427B9">
      <w:pPr>
        <w:rPr>
          <w:b/>
        </w:rPr>
      </w:pPr>
      <w:r w:rsidRPr="00D427B9">
        <w:rPr>
          <w:b/>
        </w:rPr>
        <w:t>3. Usage and Word Pictures</w:t>
      </w:r>
    </w:p>
    <w:p w14:paraId="212568F5" w14:textId="77777777" w:rsidR="00D427B9" w:rsidRDefault="00D427B9">
      <w:r>
        <w:t>- Used frequently in the New Testament to highlight the tragic gap between physical sight and spiritual blindness.</w:t>
      </w:r>
    </w:p>
    <w:p w14:paraId="0F9077DD" w14:textId="77777777" w:rsidR="00D427B9" w:rsidRDefault="00D427B9">
      <w:r>
        <w:t>- It is the mental turning-point where a parable, a miracle, or a divine command finally clicks in the believer's understanding.</w:t>
      </w:r>
    </w:p>
    <w:p w14:paraId="563D4FE2" w14:textId="77777777" w:rsidR="00D427B9" w:rsidRDefault="00D427B9">
      <w:r>
        <w:t>- It implies that true comprehension requires the engagement of the inner man, aligning human thought with divine reality.</w:t>
      </w:r>
    </w:p>
    <w:p w14:paraId="53D7FC16" w14:textId="77777777" w:rsidR="00D427B9" w:rsidRDefault="00D427B9"/>
    <w:p w14:paraId="233A4947" w14:textId="77777777" w:rsidR="00D427B9" w:rsidRPr="00D427B9" w:rsidRDefault="00D427B9">
      <w:pPr>
        <w:rPr>
          <w:b/>
        </w:rPr>
      </w:pPr>
      <w:r w:rsidRPr="00D427B9">
        <w:rPr>
          <w:b/>
        </w:rPr>
        <w:t>4. Theological Implications</w:t>
      </w:r>
    </w:p>
    <w:p w14:paraId="131DFDFB" w14:textId="77777777" w:rsidR="00D427B9" w:rsidRDefault="00D427B9">
      <w:r>
        <w:t>- Human intellect alone cannot bridge the gap to divine truth; true spiritual understanding is a gift of God's grace that opens the eyes of the heart.</w:t>
      </w:r>
    </w:p>
    <w:p w14:paraId="3CC4F6FA" w14:textId="77777777" w:rsidR="00D427B9" w:rsidRDefault="00D427B9">
      <w:r>
        <w:t>- Spiritual amnesia—forgetting past demonstrations of God's power—is the primary enemy of noeo.</w:t>
      </w:r>
    </w:p>
    <w:p w14:paraId="1B268262" w14:textId="77777777" w:rsidR="00D427B9" w:rsidRDefault="00D427B9">
      <w:r>
        <w:t>- A failure to understand Christ's works usually stems from a hardened heart or undue anxiety over immediate physical needs, such as the disciples' worry over bread.</w:t>
      </w:r>
    </w:p>
    <w:p w14:paraId="45A52F00" w14:textId="77777777" w:rsidR="00D427B9" w:rsidRDefault="00D427B9"/>
    <w:p w14:paraId="71C2E688" w14:textId="77777777" w:rsidR="00D427B9" w:rsidRPr="00D427B9" w:rsidRDefault="00D427B9">
      <w:pPr>
        <w:rPr>
          <w:b/>
        </w:rPr>
      </w:pPr>
      <w:r w:rsidRPr="00D427B9">
        <w:rPr>
          <w:b/>
        </w:rPr>
        <w:t>5. Contextual Nuance in the Passage</w:t>
      </w:r>
    </w:p>
    <w:p w14:paraId="3693D2A1" w14:textId="77777777" w:rsidR="00D427B9" w:rsidRDefault="00D427B9">
      <w:r>
        <w:t>- In Matthew 16:9, Jesus asks, "Do you not yet understand, or remember the five loaves of the five thousand and how many baskets you took up?"</w:t>
      </w:r>
    </w:p>
    <w:p w14:paraId="1A04B5B0" w14:textId="77777777" w:rsidR="00D427B9" w:rsidRDefault="00D427B9">
      <w:r>
        <w:t>- The disciples were panicking over a physical lack of bread in the boat, completely forgetting the miraculous surplus from the recent feedings.</w:t>
      </w:r>
    </w:p>
    <w:p w14:paraId="36E9BE63" w14:textId="77777777" w:rsidR="00D427B9" w:rsidRDefault="00D427B9">
      <w:r>
        <w:t>- Jesus uses noeo to challenge their shallow thinking, urging them to look past their immediate physical worry and perceive the sovereign provision standing right in front of them.</w:t>
      </w:r>
    </w:p>
    <w:p w14:paraId="01D527F1" w14:textId="77777777" w:rsidR="00D427B9" w:rsidRDefault="00D427B9"/>
    <w:p w14:paraId="22D5F630" w14:textId="77777777" w:rsidR="00D427B9" w:rsidRPr="00D427B9" w:rsidRDefault="00D427B9">
      <w:pPr>
        <w:rPr>
          <w:b/>
        </w:rPr>
      </w:pPr>
      <w:r w:rsidRPr="00D427B9">
        <w:rPr>
          <w:b/>
        </w:rPr>
        <w:t>6. Key Uses in Other Verses (NKJV)</w:t>
      </w:r>
    </w:p>
    <w:p w14:paraId="43A3B13A" w14:textId="77777777" w:rsidR="00D427B9" w:rsidRDefault="00D427B9">
      <w:r>
        <w:t>- Matthew 24:15 - "Therefore when you see the 'abomination of desolation,' spoken of by Daniel the prophet, standing in the holy place" (whoever reads, let him understand).</w:t>
      </w:r>
    </w:p>
    <w:p w14:paraId="06C3C1B9" w14:textId="77777777" w:rsidR="00D427B9" w:rsidRDefault="00D427B9">
      <w:r>
        <w:t>- Mark 8:17 - "But when Jesus knew it, He said to them, 'Why do you reason because you have no bread? Do you not yet perceive nor understand? Is your heart still hardened?'"</w:t>
      </w:r>
    </w:p>
    <w:p w14:paraId="4E07E4FF" w14:textId="77777777" w:rsidR="00D427B9" w:rsidRDefault="00D427B9">
      <w:r>
        <w:t>- Ephesians 3:4 - "by which, when you read, you may understand my knowledge in the mystery of Christ"</w:t>
      </w:r>
    </w:p>
    <w:p w14:paraId="590E50AC" w14:textId="77777777" w:rsidR="00D427B9" w:rsidRDefault="00D427B9">
      <w:r>
        <w:t>- 2 Timothy 2:7 - "Consider what I say, and may the Lord give you understanding in all things."</w:t>
      </w:r>
    </w:p>
    <w:p w14:paraId="60A9F7C6" w14:textId="77777777" w:rsidR="00D427B9" w:rsidRDefault="00D427B9"/>
    <w:p w14:paraId="72C11BE4" w14:textId="77777777" w:rsidR="00D427B9" w:rsidRPr="00D427B9" w:rsidRDefault="00D427B9">
      <w:pPr>
        <w:rPr>
          <w:b/>
        </w:rPr>
      </w:pPr>
      <w:r w:rsidRPr="00D427B9">
        <w:rPr>
          <w:b/>
        </w:rPr>
        <w:t>7. Other Relevant Insights</w:t>
      </w:r>
    </w:p>
    <w:p w14:paraId="4A50DFF7" w14:textId="77777777" w:rsidR="00D427B9" w:rsidRDefault="00D427B9">
      <w:r>
        <w:t>- The negative form of this word often highlights the inability of unbelievers or spiritually dull disciples to penetrate the meaning of Jesus' teachings.</w:t>
      </w:r>
    </w:p>
    <w:p w14:paraId="6C16CEC1" w14:textId="77777777" w:rsidR="00D427B9" w:rsidRDefault="00D427B9">
      <w:r>
        <w:t>- Remembering God's past faithfulness is consistently presented in Scripture as the essential catalyst for present understanding.</w:t>
      </w:r>
    </w:p>
    <w:p w14:paraId="136288AA" w14:textId="77777777" w:rsidR="00D427B9" w:rsidRDefault="00D427B9">
      <w:r>
        <w:t>- Pastors and teachers can use this word to encourage congregations to look beyond earthly anxieties and cultivate a deeply perceptive, faith-filled view of God's ongoing provision.</w:t>
      </w:r>
    </w:p>
    <w:p w14:paraId="107B3B14" w14:textId="77777777" w:rsidR="00D427B9" w:rsidRDefault="00D427B9"/>
    <w:p w14:paraId="336E5525" w14:textId="77777777" w:rsidR="00D427B9" w:rsidRPr="00D427B9" w:rsidRDefault="00D427B9">
      <w:pPr>
        <w:rPr>
          <w:b/>
        </w:rPr>
      </w:pPr>
      <w:r w:rsidRPr="00D427B9">
        <w:rPr>
          <w:b/>
        </w:rPr>
        <w:t>8. References</w:t>
      </w:r>
    </w:p>
    <w:p w14:paraId="6E11BF39" w14:textId="77777777" w:rsidR="00D427B9" w:rsidRDefault="00D427B9">
      <w:r>
        <w:t>BDAG (A Greek-English Lexicon of the New Testament and Other Early Christian Literature)</w:t>
      </w:r>
    </w:p>
    <w:p w14:paraId="26B98BB6" w14:textId="77777777" w:rsidR="00D427B9" w:rsidRDefault="00D427B9">
      <w:r>
        <w:t>TDNT (Theological Dictionary of the New Testament)</w:t>
      </w:r>
    </w:p>
    <w:p w14:paraId="758B4224" w14:textId="77777777" w:rsidR="00D427B9" w:rsidRDefault="00D427B9">
      <w:r>
        <w:t>NIDNTTE (New International Dictionary of New Testament Theology and Exegesis)</w:t>
      </w:r>
    </w:p>
    <w:p w14:paraId="0498A1A7" w14:textId="77777777" w:rsidR="00D427B9" w:rsidRDefault="00D427B9">
      <w:r>
        <w:t>Vine's Expository Dictionary of New Testament Words</w:t>
      </w:r>
    </w:p>
    <w:p w14:paraId="7A2AA2B7" w14:textId="77777777" w:rsidR="00D427B9" w:rsidRDefault="00D427B9">
      <w:r>
        <w:t>Zodhiates' Complete Word Study Dictionary: New Testament</w:t>
      </w:r>
    </w:p>
    <w:p w14:paraId="191A0023" w14:textId="50B13EE4" w:rsidR="004C5552" w:rsidRDefault="00D427B9">
      <w:r>
        <w:t>Enduring World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27B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A7F5"/>
  <w15:chartTrackingRefBased/>
  <w15:docId w15:val="{B35B5A91-5B49-4FD5-8B38-D8964334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2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2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B9"/>
    <w:rPr>
      <w:rFonts w:eastAsiaTheme="majorEastAsia" w:cstheme="majorBidi"/>
      <w:color w:val="272727" w:themeColor="text1" w:themeTint="D8"/>
    </w:rPr>
  </w:style>
  <w:style w:type="paragraph" w:styleId="Title">
    <w:name w:val="Title"/>
    <w:basedOn w:val="Normal"/>
    <w:next w:val="Normal"/>
    <w:link w:val="TitleChar"/>
    <w:uiPriority w:val="10"/>
    <w:qFormat/>
    <w:rsid w:val="00D42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B9"/>
    <w:pPr>
      <w:spacing w:before="160"/>
      <w:jc w:val="center"/>
    </w:pPr>
    <w:rPr>
      <w:i/>
      <w:iCs/>
      <w:color w:val="404040" w:themeColor="text1" w:themeTint="BF"/>
    </w:rPr>
  </w:style>
  <w:style w:type="character" w:customStyle="1" w:styleId="QuoteChar">
    <w:name w:val="Quote Char"/>
    <w:basedOn w:val="DefaultParagraphFont"/>
    <w:link w:val="Quote"/>
    <w:uiPriority w:val="29"/>
    <w:rsid w:val="00D427B9"/>
    <w:rPr>
      <w:i/>
      <w:iCs/>
      <w:color w:val="404040" w:themeColor="text1" w:themeTint="BF"/>
    </w:rPr>
  </w:style>
  <w:style w:type="paragraph" w:styleId="ListParagraph">
    <w:name w:val="List Paragraph"/>
    <w:basedOn w:val="Normal"/>
    <w:uiPriority w:val="34"/>
    <w:qFormat/>
    <w:rsid w:val="00D427B9"/>
    <w:pPr>
      <w:ind w:left="720"/>
      <w:contextualSpacing/>
    </w:pPr>
  </w:style>
  <w:style w:type="character" w:styleId="IntenseEmphasis">
    <w:name w:val="Intense Emphasis"/>
    <w:basedOn w:val="DefaultParagraphFont"/>
    <w:uiPriority w:val="21"/>
    <w:qFormat/>
    <w:rsid w:val="00D427B9"/>
    <w:rPr>
      <w:i/>
      <w:iCs/>
      <w:color w:val="2E74B5" w:themeColor="accent1" w:themeShade="BF"/>
    </w:rPr>
  </w:style>
  <w:style w:type="paragraph" w:styleId="IntenseQuote">
    <w:name w:val="Intense Quote"/>
    <w:basedOn w:val="Normal"/>
    <w:next w:val="Normal"/>
    <w:link w:val="IntenseQuoteChar"/>
    <w:uiPriority w:val="30"/>
    <w:qFormat/>
    <w:rsid w:val="00D427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27B9"/>
    <w:rPr>
      <w:i/>
      <w:iCs/>
      <w:color w:val="2E74B5" w:themeColor="accent1" w:themeShade="BF"/>
    </w:rPr>
  </w:style>
  <w:style w:type="character" w:styleId="IntenseReference">
    <w:name w:val="Intense Reference"/>
    <w:basedOn w:val="DefaultParagraphFont"/>
    <w:uiPriority w:val="32"/>
    <w:qFormat/>
    <w:rsid w:val="00D427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645</Words>
  <Characters>3355</Characters>
  <Application>Microsoft Office Word</Application>
  <DocSecurity>0</DocSecurity>
  <Lines>64</Lines>
  <Paragraphs>35</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