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D2E6D" w14:textId="77777777" w:rsidR="00E87DB1" w:rsidRPr="00E87DB1" w:rsidRDefault="00E87DB1">
      <w:pPr>
        <w:rPr>
          <w:b/>
        </w:rPr>
      </w:pPr>
      <w:r w:rsidRPr="00E87DB1">
        <w:rPr>
          <w:b/>
        </w:rPr>
        <w:t>MONEY - ( statēr , Strong's G4715 )</w:t>
      </w:r>
    </w:p>
    <w:p w14:paraId="659497D5" w14:textId="77777777" w:rsidR="00E87DB1" w:rsidRDefault="00E87DB1">
      <w:r w:rsidRPr="00E87DB1">
        <w:rPr>
          <w:b/>
        </w:rPr>
        <w:t>Summary:</w:t>
      </w:r>
    </w:p>
    <w:p w14:paraId="5EE29F48" w14:textId="77777777" w:rsidR="00E87DB1" w:rsidRDefault="00E87DB1">
      <w:r>
        <w:t>In Matthew 17:27, the word translated "money" is the Greek statēr, a specific silver coin equivalent to four drachmas or one Jewish shekel. This precise amount was exactly what was needed to pay the temple tax for two people (Jesus and Peter). Through this miracle, Jesus demonstrates His sovereign authority over creation and His fatherly provision for His disciples, ensuring they fulfilled their civic and religious duties without causing unnecessary offense.</w:t>
      </w:r>
    </w:p>
    <w:p w14:paraId="64FC99EE" w14:textId="77777777" w:rsidR="00E87DB1" w:rsidRDefault="00E87DB1"/>
    <w:p w14:paraId="45F66F8D" w14:textId="77777777" w:rsidR="00E87DB1" w:rsidRDefault="00E87DB1">
      <w:r w:rsidRPr="00E87DB1">
        <w:rPr>
          <w:b/>
        </w:rPr>
        <w:t>Full Study:</w:t>
      </w:r>
    </w:p>
    <w:p w14:paraId="2F3F42D3" w14:textId="77777777" w:rsidR="00E87DB1" w:rsidRDefault="00E87DB1"/>
    <w:p w14:paraId="1CD59075" w14:textId="77777777" w:rsidR="00E87DB1" w:rsidRPr="00E87DB1" w:rsidRDefault="00E87DB1">
      <w:pPr>
        <w:rPr>
          <w:b/>
        </w:rPr>
      </w:pPr>
      <w:r w:rsidRPr="00E87DB1">
        <w:rPr>
          <w:b/>
        </w:rPr>
        <w:t xml:space="preserve"> 1. Word Picture / Background</w:t>
      </w:r>
    </w:p>
    <w:p w14:paraId="4BBD1068" w14:textId="77777777" w:rsidR="00E87DB1" w:rsidRDefault="00E87DB1">
      <w:r>
        <w:t xml:space="preserve">The statēr was a Greek silver coin widely circulated in the Roman Empire. Its value was equal to four drachmas (a tetradrachm). In the Jewish cultural context, this coin held a highly practical significance. According to the law of Moses, every Jewish male twenty years and older was required to pay an annual half-shekel tax for the upkeep of the tabernacle, and later, the temple (Exodus 30:11-16). Because a half-shekel was equivalent to two Greek drachmas (a didrachma), a single statēr (four drachmas) was the exact amount needed to pay the tax for two people. </w:t>
      </w:r>
    </w:p>
    <w:p w14:paraId="293D280C" w14:textId="77777777" w:rsidR="00E87DB1" w:rsidRDefault="00E87DB1"/>
    <w:p w14:paraId="79ABA250" w14:textId="77777777" w:rsidR="00E87DB1" w:rsidRPr="00E87DB1" w:rsidRDefault="00E87DB1">
      <w:pPr>
        <w:rPr>
          <w:b/>
        </w:rPr>
      </w:pPr>
      <w:r w:rsidRPr="00E87DB1">
        <w:rPr>
          <w:b/>
        </w:rPr>
        <w:t xml:space="preserve"> 2. Meaning / Lexical Definition</w:t>
      </w:r>
    </w:p>
    <w:p w14:paraId="1D9C6EFB" w14:textId="77777777" w:rsidR="00E87DB1" w:rsidRDefault="00E87DB1">
      <w:r>
        <w:t>The noun statēr refers strictly to a stater coin, a specific monetary denomination rather than "money" in a generic sense. While other Greek words like argurion (silver/money) or chrema (wealth/property) represent money broadly, statēr specifies a precise weight and value of silver. It represents one Jewish shekel or four Attic drachmas.</w:t>
      </w:r>
    </w:p>
    <w:p w14:paraId="44E24138" w14:textId="77777777" w:rsidR="00E87DB1" w:rsidRDefault="00E87DB1"/>
    <w:p w14:paraId="3892E0E2" w14:textId="77777777" w:rsidR="00E87DB1" w:rsidRPr="00E87DB1" w:rsidRDefault="00E87DB1">
      <w:pPr>
        <w:rPr>
          <w:b/>
        </w:rPr>
      </w:pPr>
      <w:r w:rsidRPr="00E87DB1">
        <w:rPr>
          <w:b/>
        </w:rPr>
        <w:t xml:space="preserve"> 3. Usage and Word Pictures</w:t>
      </w:r>
    </w:p>
    <w:p w14:paraId="521957A8" w14:textId="77777777" w:rsidR="00E87DB1" w:rsidRDefault="00E87DB1">
      <w:r>
        <w:t>The word statēr is used only once in the entire New Testament. Its singular appearance in the mouth of a fish creates a vivid word picture of exact, tailor-made divine provision. God does not provide an overwhelming surplus that would draw unnecessary attention, nor does He provide scant leftovers. He provides the exact coin required for the immediate demand. This demonstrates that God’s treasury is perfectly synchronized with the needs of His children.</w:t>
      </w:r>
    </w:p>
    <w:p w14:paraId="32A666CE" w14:textId="77777777" w:rsidR="00E87DB1" w:rsidRDefault="00E87DB1"/>
    <w:p w14:paraId="2B4D5A90" w14:textId="77777777" w:rsidR="00E87DB1" w:rsidRPr="00E87DB1" w:rsidRDefault="00E87DB1">
      <w:pPr>
        <w:rPr>
          <w:b/>
        </w:rPr>
      </w:pPr>
      <w:r w:rsidRPr="00E87DB1">
        <w:rPr>
          <w:b/>
        </w:rPr>
        <w:t xml:space="preserve"> 4. Theological Implications</w:t>
      </w:r>
    </w:p>
    <w:p w14:paraId="07F5E47A" w14:textId="77777777" w:rsidR="00E87DB1" w:rsidRDefault="00E87DB1">
      <w:r>
        <w:t>• Sovereignty over Creation: The miracle demonstrates Christ's absolute lordship over nature. Jesus knows exactly which fish has the coin in its mouth, or He sovereignly directs a fish to swallow a lost coin and bite Peter's hook first. Nothing in creation is hidden from His sight or outside His control.</w:t>
      </w:r>
    </w:p>
    <w:p w14:paraId="18211F33" w14:textId="77777777" w:rsidR="00E87DB1" w:rsidRDefault="00E87DB1">
      <w:r>
        <w:t>• Humility and Legal Submission: Although Jesus is the Son of God—and therefore exempt from paying a tax to His Father's house—He waives His personal rights. He submits to the tax "lest we offend them," modeling a posture of humility and peaceable living.</w:t>
      </w:r>
    </w:p>
    <w:p w14:paraId="4467E64C" w14:textId="77777777" w:rsidR="00E87DB1" w:rsidRDefault="00E87DB1">
      <w:r>
        <w:t>• Substitution and Provision: Jesus tells Peter to use the coin "for Me and you." Peter did not have to pay his own tax; Jesus provided the statēr that covered them both. This beautifully prefigures the substitutionary work of Christ, who pays a debt He does not owe to redeem those who could not pay it themselves.</w:t>
      </w:r>
    </w:p>
    <w:p w14:paraId="119529D2" w14:textId="77777777" w:rsidR="00E87DB1" w:rsidRDefault="00E87DB1"/>
    <w:p w14:paraId="0D617C39" w14:textId="77777777" w:rsidR="00E87DB1" w:rsidRPr="00E87DB1" w:rsidRDefault="00E87DB1">
      <w:pPr>
        <w:rPr>
          <w:b/>
        </w:rPr>
      </w:pPr>
      <w:r w:rsidRPr="00E87DB1">
        <w:rPr>
          <w:b/>
        </w:rPr>
        <w:t xml:space="preserve"> 5. Contextual Nuance in the Passage</w:t>
      </w:r>
    </w:p>
    <w:p w14:paraId="5CDED317" w14:textId="77777777" w:rsidR="00E87DB1" w:rsidRDefault="00E87DB1">
      <w:r>
        <w:t>In Matthew 17:24-27, the collectors of the temple tax ask Peter if Jesus pays the didrachma. Peter quickly answers yes, but Jesus later pulls Peter aside to instruct him. Jesus explains that the sons of the King are free from such taxes. However, to prevent stumbling blocks for others, Jesus sends Peter back to his familiar trade of fishing. The miracle is quiet and private—witnessed only by Peter—meeting a practical financial obligation through Peter's own daily labor, yet supernaturally elevated by divine power.</w:t>
      </w:r>
    </w:p>
    <w:p w14:paraId="34B21A75" w14:textId="77777777" w:rsidR="00E87DB1" w:rsidRDefault="00E87DB1"/>
    <w:p w14:paraId="3AB805A4" w14:textId="77777777" w:rsidR="00E87DB1" w:rsidRPr="00E87DB1" w:rsidRDefault="00E87DB1">
      <w:pPr>
        <w:rPr>
          <w:b/>
        </w:rPr>
      </w:pPr>
      <w:r w:rsidRPr="00E87DB1">
        <w:rPr>
          <w:b/>
        </w:rPr>
        <w:t xml:space="preserve"> 6. Key Uses in Other Verses (NKJV)</w:t>
      </w:r>
    </w:p>
    <w:p w14:paraId="74AE128A" w14:textId="77777777" w:rsidR="00E87DB1" w:rsidRDefault="00E87DB1">
      <w:r>
        <w:t>• Matthew 17:27 – "Nevertheless, lest we offend them, go to the sea, cast in a hook, and take the fish that comes up first. And when you have opened its mouth, you will find a piece of money; take that and give it to them for Me and you."</w:t>
      </w:r>
    </w:p>
    <w:p w14:paraId="2BBF805E" w14:textId="77777777" w:rsidR="00E87DB1" w:rsidRDefault="00E87DB1">
      <w:r>
        <w:t>• 2 Kings 7:16 (LXX equivalent) – "Then the people went out and plundered the tents of the Syrians. So a seah of fine flour was sold for a shekel, and two seahs of barley for a shekel, according to the word of the LORD." (Note: The Septuagint uses the Greek word statēr to translate the Hebrew word shekel in this passage).</w:t>
      </w:r>
    </w:p>
    <w:p w14:paraId="2C73FB0E" w14:textId="77777777" w:rsidR="00E87DB1" w:rsidRDefault="00E87DB1"/>
    <w:p w14:paraId="7187EE2F" w14:textId="77777777" w:rsidR="00E87DB1" w:rsidRPr="00E87DB1" w:rsidRDefault="00E87DB1">
      <w:pPr>
        <w:rPr>
          <w:b/>
        </w:rPr>
      </w:pPr>
      <w:r w:rsidRPr="00E87DB1">
        <w:rPr>
          <w:b/>
        </w:rPr>
        <w:t xml:space="preserve"> 7. Other Relevant Insights</w:t>
      </w:r>
    </w:p>
    <w:p w14:paraId="29220BB2" w14:textId="77777777" w:rsidR="00E87DB1" w:rsidRDefault="00E87DB1">
      <w:r>
        <w:t>It is highly appropriate that this miracle is recorded only in the Gospel of Matthew. Before he was called by Jesus, Matthew (Levi) was a tax collector. He was intimately familiar with different currencies, tax rates, and exact financial calculations. The precise detail of finding a statēr—the exact coin needed to satisfy the double didrachma tax—would have carried deep personal significance to a former customs official who spent his life counting coins.</w:t>
      </w:r>
    </w:p>
    <w:p w14:paraId="7959161C" w14:textId="77777777" w:rsidR="00E87DB1" w:rsidRDefault="00E87DB1"/>
    <w:p w14:paraId="72DA1159" w14:textId="77777777" w:rsidR="00E87DB1" w:rsidRPr="00E87DB1" w:rsidRDefault="00E87DB1">
      <w:pPr>
        <w:rPr>
          <w:b/>
        </w:rPr>
      </w:pPr>
      <w:r w:rsidRPr="00E87DB1">
        <w:rPr>
          <w:b/>
        </w:rPr>
        <w:t xml:space="preserve"> 8. References</w:t>
      </w:r>
    </w:p>
    <w:p w14:paraId="3510298D" w14:textId="77777777" w:rsidR="00E87DB1" w:rsidRDefault="00E87DB1">
      <w:r>
        <w:t>• BDAG</w:t>
      </w:r>
    </w:p>
    <w:p w14:paraId="311A31ED" w14:textId="77777777" w:rsidR="00E87DB1" w:rsidRDefault="00E87DB1">
      <w:r>
        <w:t>• Thayer's Greek-English Lexicon</w:t>
      </w:r>
    </w:p>
    <w:p w14:paraId="18AD94A2" w14:textId="77777777" w:rsidR="00E87DB1" w:rsidRDefault="00E87DB1">
      <w:r>
        <w:t>• TDNT / Little Kittel</w:t>
      </w:r>
    </w:p>
    <w:p w14:paraId="6B2260CB" w14:textId="77777777" w:rsidR="00E87DB1" w:rsidRDefault="00E87DB1">
      <w:r>
        <w:t>• Blue Letter Bible</w:t>
      </w:r>
    </w:p>
    <w:p w14:paraId="06978A6A" w14:textId="77777777" w:rsidR="00E87DB1" w:rsidRDefault="00E87DB1">
      <w:r>
        <w:t>• Precept Austin</w:t>
      </w:r>
    </w:p>
    <w:p w14:paraId="46AF8313" w14:textId="7EA5C7CA" w:rsidR="004C5552" w:rsidRDefault="00E87DB1">
      <w:r>
        <w:t>• John MacArthur Study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DB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87DB1"/>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30C2B"/>
  <w15:chartTrackingRefBased/>
  <w15:docId w15:val="{F859B98A-88D9-4CE0-B127-FDA97EF7C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87D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7D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7D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7D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87D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7D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7D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7DB1"/>
    <w:rPr>
      <w:rFonts w:eastAsiaTheme="majorEastAsia" w:cstheme="majorBidi"/>
      <w:color w:val="272727" w:themeColor="text1" w:themeTint="D8"/>
    </w:rPr>
  </w:style>
  <w:style w:type="paragraph" w:styleId="Title">
    <w:name w:val="Title"/>
    <w:basedOn w:val="Normal"/>
    <w:next w:val="Normal"/>
    <w:link w:val="TitleChar"/>
    <w:uiPriority w:val="10"/>
    <w:qFormat/>
    <w:rsid w:val="00E87D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7D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7D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7D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7DB1"/>
    <w:pPr>
      <w:spacing w:before="160"/>
      <w:jc w:val="center"/>
    </w:pPr>
    <w:rPr>
      <w:i/>
      <w:iCs/>
      <w:color w:val="404040" w:themeColor="text1" w:themeTint="BF"/>
    </w:rPr>
  </w:style>
  <w:style w:type="character" w:customStyle="1" w:styleId="QuoteChar">
    <w:name w:val="Quote Char"/>
    <w:basedOn w:val="DefaultParagraphFont"/>
    <w:link w:val="Quote"/>
    <w:uiPriority w:val="29"/>
    <w:rsid w:val="00E87DB1"/>
    <w:rPr>
      <w:i/>
      <w:iCs/>
      <w:color w:val="404040" w:themeColor="text1" w:themeTint="BF"/>
    </w:rPr>
  </w:style>
  <w:style w:type="paragraph" w:styleId="ListParagraph">
    <w:name w:val="List Paragraph"/>
    <w:basedOn w:val="Normal"/>
    <w:uiPriority w:val="34"/>
    <w:qFormat/>
    <w:rsid w:val="00E87DB1"/>
    <w:pPr>
      <w:ind w:left="720"/>
      <w:contextualSpacing/>
    </w:pPr>
  </w:style>
  <w:style w:type="character" w:styleId="IntenseEmphasis">
    <w:name w:val="Intense Emphasis"/>
    <w:basedOn w:val="DefaultParagraphFont"/>
    <w:uiPriority w:val="21"/>
    <w:qFormat/>
    <w:rsid w:val="00E87DB1"/>
    <w:rPr>
      <w:i/>
      <w:iCs/>
      <w:color w:val="2E74B5" w:themeColor="accent1" w:themeShade="BF"/>
    </w:rPr>
  </w:style>
  <w:style w:type="paragraph" w:styleId="IntenseQuote">
    <w:name w:val="Intense Quote"/>
    <w:basedOn w:val="Normal"/>
    <w:next w:val="Normal"/>
    <w:link w:val="IntenseQuoteChar"/>
    <w:uiPriority w:val="30"/>
    <w:qFormat/>
    <w:rsid w:val="00E87DB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87DB1"/>
    <w:rPr>
      <w:i/>
      <w:iCs/>
      <w:color w:val="2E74B5" w:themeColor="accent1" w:themeShade="BF"/>
    </w:rPr>
  </w:style>
  <w:style w:type="character" w:styleId="IntenseReference">
    <w:name w:val="Intense Reference"/>
    <w:basedOn w:val="DefaultParagraphFont"/>
    <w:uiPriority w:val="32"/>
    <w:qFormat/>
    <w:rsid w:val="00E87DB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754</Words>
  <Characters>3925</Characters>
  <Application>Microsoft Office Word</Application>
  <DocSecurity>0</DocSecurity>
  <Lines>75</Lines>
  <Paragraphs>41</Paragraphs>
  <ScaleCrop>false</ScaleCrop>
  <Company/>
  <LinksUpToDate>false</LinksUpToDate>
  <CharactersWithSpaces>4638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2026-08-13T02:14:00Z</dcterms:created>
  <dcterms:modified xsi:type="dcterms:W3CDTF">2026-08-13T02:14:00Z</dcterms:modified>
</cp:coreProperties>
</file>