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0434" w14:textId="77777777" w:rsidR="00F00CF2" w:rsidRPr="00F00CF2" w:rsidRDefault="00F00CF2">
      <w:pPr>
        <w:rPr>
          <w:b/>
        </w:rPr>
      </w:pPr>
      <w:r w:rsidRPr="00F00CF2">
        <w:rPr>
          <w:b/>
        </w:rPr>
        <w:t>ESTABLISHED - ( histēmi , Strong's G2476 )</w:t>
      </w:r>
    </w:p>
    <w:p w14:paraId="7F85F762" w14:textId="77777777" w:rsidR="00F00CF2" w:rsidRDefault="00F00CF2">
      <w:r w:rsidRPr="00F00CF2">
        <w:rPr>
          <w:b/>
        </w:rPr>
        <w:t>Summary:</w:t>
      </w:r>
    </w:p>
    <w:p w14:paraId="51706928" w14:textId="77777777" w:rsidR="00F00CF2" w:rsidRDefault="00F00CF2">
      <w:r>
        <w:t>The Greek word histēmi fundamentally means "to cause to stand" or "to set in place." In Matthew 18:16, it is used figuratively in a legal and judicial sense to mean "confirmed," "validated," or "proven true." By requiring the testimony of two or three witnesses, Jesus asserts that a charge or matter is legally secured and established as factual. This standard prevents gossip, slander, and hasty, unilateral judgments within the community of believers, ensuring that truth is firmly set on a solid foundation before any disciplinary action is taken.</w:t>
      </w:r>
    </w:p>
    <w:p w14:paraId="607EF56D" w14:textId="77777777" w:rsidR="00F00CF2" w:rsidRDefault="00F00CF2"/>
    <w:p w14:paraId="019A44E5" w14:textId="77777777" w:rsidR="00F00CF2" w:rsidRDefault="00F00CF2">
      <w:r w:rsidRPr="00F00CF2">
        <w:rPr>
          <w:b/>
        </w:rPr>
        <w:t>Full Study:</w:t>
      </w:r>
    </w:p>
    <w:p w14:paraId="1651C70E" w14:textId="77777777" w:rsidR="00F00CF2" w:rsidRDefault="00F00CF2"/>
    <w:p w14:paraId="5A4E30F6" w14:textId="77777777" w:rsidR="00F00CF2" w:rsidRPr="00F00CF2" w:rsidRDefault="00F00CF2">
      <w:pPr>
        <w:rPr>
          <w:b/>
        </w:rPr>
      </w:pPr>
      <w:r w:rsidRPr="00F00CF2">
        <w:rPr>
          <w:b/>
        </w:rPr>
        <w:t xml:space="preserve"> 1. Word Picture / Background</w:t>
      </w:r>
    </w:p>
    <w:p w14:paraId="04B940A6" w14:textId="77777777" w:rsidR="00F00CF2" w:rsidRDefault="00F00CF2">
      <w:r>
        <w:t xml:space="preserve">The root meaning of histēmi is concrete and spatial: it refers to placing an object upright so that it stands firm on its base, or to a person standing on their feet rather than falling, lying down, or slipping. It evokes the image of a pillar, a monument, or a building foundation that is structurally secure, upright, and unshakeable. </w:t>
      </w:r>
    </w:p>
    <w:p w14:paraId="51F1D20E" w14:textId="77777777" w:rsidR="00F00CF2" w:rsidRDefault="00F00CF2"/>
    <w:p w14:paraId="4514544D" w14:textId="77777777" w:rsidR="00F00CF2" w:rsidRDefault="00F00CF2">
      <w:r>
        <w:t>In ancient Near Eastern and Greco-Roman legal contexts, this spatial image transitioned into a judicial metaphor. For a testimony, claim, or legal case to "stand" meant it was validated, verified, and accepted as binding and true. If a claim could not be verified, it fell to the ground and was dismissed. Thus, histēmi carries the visual weight of setting an accusation on solid, immovable ground where it cannot be easily knocked down or dismissed as mere hearsay.</w:t>
      </w:r>
    </w:p>
    <w:p w14:paraId="37F2F96C" w14:textId="77777777" w:rsidR="00F00CF2" w:rsidRDefault="00F00CF2"/>
    <w:p w14:paraId="7F5769D7" w14:textId="77777777" w:rsidR="00F00CF2" w:rsidRPr="00F00CF2" w:rsidRDefault="00F00CF2">
      <w:pPr>
        <w:rPr>
          <w:b/>
        </w:rPr>
      </w:pPr>
      <w:r w:rsidRPr="00F00CF2">
        <w:rPr>
          <w:b/>
        </w:rPr>
        <w:t xml:space="preserve"> 2. Meaning / Lexical Definition</w:t>
      </w:r>
    </w:p>
    <w:p w14:paraId="5784537E" w14:textId="77777777" w:rsidR="00F00CF2" w:rsidRDefault="00F00CF2">
      <w:r>
        <w:t>Literally, histēmi means to cause to stand, to set, to place, or to stand still. In the active voice, it means to set up or establish; in the passive voice (which is the form used in Matthew 18:16, stathē), it means to be established, to be upheld, to stand firm, or to be proved.</w:t>
      </w:r>
    </w:p>
    <w:p w14:paraId="0A83E251" w14:textId="77777777" w:rsidR="00F00CF2" w:rsidRDefault="00F00CF2"/>
    <w:p w14:paraId="008DF33A" w14:textId="77777777" w:rsidR="00F00CF2" w:rsidRDefault="00F00CF2">
      <w:r>
        <w:t>In legal and covenantal contexts, the definition shifts to the metaphorical:</w:t>
      </w:r>
    </w:p>
    <w:p w14:paraId="60B8BB94" w14:textId="77777777" w:rsidR="00F00CF2" w:rsidRDefault="00F00CF2">
      <w:r>
        <w:t>• To validate, confirm, or make legally binding.</w:t>
      </w:r>
    </w:p>
    <w:p w14:paraId="2A010FDC" w14:textId="77777777" w:rsidR="00F00CF2" w:rsidRDefault="00F00CF2">
      <w:r>
        <w:t>• To prove the truth of a matter by presenting sufficient evidence.</w:t>
      </w:r>
    </w:p>
    <w:p w14:paraId="05CA29DE" w14:textId="77777777" w:rsidR="00F00CF2" w:rsidRDefault="00F00CF2">
      <w:r>
        <w:t>• To ratify a covenant or uphold a law.</w:t>
      </w:r>
    </w:p>
    <w:p w14:paraId="37B4CCF1" w14:textId="77777777" w:rsidR="00F00CF2" w:rsidRDefault="00F00CF2"/>
    <w:p w14:paraId="2E27023C" w14:textId="77777777" w:rsidR="00F00CF2" w:rsidRDefault="00F00CF2">
      <w:r>
        <w:t>In Matthew 18:16, the passive construction indicates that "every word" (every charge, accusation, or statement of fact) must be brought to a point of legal validation and firmly set as truth by the corroborating evidence of multiple witnesses.</w:t>
      </w:r>
    </w:p>
    <w:p w14:paraId="298D729E" w14:textId="77777777" w:rsidR="00F00CF2" w:rsidRDefault="00F00CF2"/>
    <w:p w14:paraId="3272E16E" w14:textId="77777777" w:rsidR="00F00CF2" w:rsidRPr="00F00CF2" w:rsidRDefault="00F00CF2">
      <w:pPr>
        <w:rPr>
          <w:b/>
        </w:rPr>
      </w:pPr>
      <w:r w:rsidRPr="00F00CF2">
        <w:rPr>
          <w:b/>
        </w:rPr>
        <w:t xml:space="preserve"> 3. Usage and Word Pictures</w:t>
      </w:r>
    </w:p>
    <w:p w14:paraId="7C3EFE1E" w14:textId="77777777" w:rsidR="00F00CF2" w:rsidRDefault="00F00CF2">
      <w:r>
        <w:t>The verb histēmi is highly versatile and appears frequently in the New Testament, displaying both literal and figurative aspects:</w:t>
      </w:r>
    </w:p>
    <w:p w14:paraId="17A7B7D7" w14:textId="77777777" w:rsidR="00F00CF2" w:rsidRDefault="00F00CF2">
      <w:r>
        <w:t>• Literal Standing: It describes Jesus standing on the shore (John 21:4) or standing in the midst of His disciples (Luke 24:36).</w:t>
      </w:r>
    </w:p>
    <w:p w14:paraId="18447F29" w14:textId="77777777" w:rsidR="00F00CF2" w:rsidRDefault="00F00CF2">
      <w:r>
        <w:t>• Spiritual Stability: It is used to describe the believer’s ability to stand firm against spiritual opposition, as in the command to "stand" against the wiles of the devil wearing the armor of God (Ephesians 6:11, 13).</w:t>
      </w:r>
    </w:p>
    <w:p w14:paraId="16CF0962" w14:textId="77777777" w:rsidR="00F00CF2" w:rsidRDefault="00F00CF2">
      <w:r>
        <w:t>• Legal and Covenantal Upholding: It describes the preservation of a covenant or standard. For example, Christ abolishes the old covenant sacrifices to "establish" the second covenant of grace (Hebrews 10:9).</w:t>
      </w:r>
    </w:p>
    <w:p w14:paraId="1FA7C500" w14:textId="77777777" w:rsidR="00F00CF2" w:rsidRDefault="00F00CF2"/>
    <w:p w14:paraId="023D6706" w14:textId="77777777" w:rsidR="00F00CF2" w:rsidRDefault="00F00CF2">
      <w:r>
        <w:t>The word picture in Matthew 18:16 is that of a tripod. A single rod cannot stand on its own; it will immediately fall. However, when two or three legs are brought together, they support one another, and the structure is "established"—it stands upright, stable, and balanced.</w:t>
      </w:r>
    </w:p>
    <w:p w14:paraId="08A5F260" w14:textId="77777777" w:rsidR="00F00CF2" w:rsidRDefault="00F00CF2"/>
    <w:p w14:paraId="61501242" w14:textId="77777777" w:rsidR="00F00CF2" w:rsidRPr="00F00CF2" w:rsidRDefault="00F00CF2">
      <w:pPr>
        <w:rPr>
          <w:b/>
        </w:rPr>
      </w:pPr>
      <w:r w:rsidRPr="00F00CF2">
        <w:rPr>
          <w:b/>
        </w:rPr>
        <w:t xml:space="preserve"> 4. Theological Implications</w:t>
      </w:r>
    </w:p>
    <w:p w14:paraId="57D96673" w14:textId="77777777" w:rsidR="00F00CF2" w:rsidRDefault="00F00CF2">
      <w:r>
        <w:t xml:space="preserve">The requirement that "every word may be established" by multiple witnesses reflects the character of God as a God of justice, truth, and order. </w:t>
      </w:r>
    </w:p>
    <w:p w14:paraId="4A3C3DB1" w14:textId="77777777" w:rsidR="00F00CF2" w:rsidRDefault="00F00CF2">
      <w:r>
        <w:t>• Protection of the Innocent: God’s law fiercely guards the reputation of individuals. It rejects unilateral accusations, protecting people from malicious, single-source slander.</w:t>
      </w:r>
    </w:p>
    <w:p w14:paraId="04178912" w14:textId="77777777" w:rsidR="00F00CF2" w:rsidRDefault="00F00CF2">
      <w:r>
        <w:t>• The Nature of Truth: In biblical theology, truth is not subjective or private; it is objective and verifiable. Legal and moral truth must be demonstrated through consistent, external evidence.</w:t>
      </w:r>
    </w:p>
    <w:p w14:paraId="15F21BE2" w14:textId="77777777" w:rsidR="00F00CF2" w:rsidRDefault="00F00CF2">
      <w:r>
        <w:t>• Divine Alignment: This standard aligns local church governance with the eternal standards of God's courtroom, where justice is never arbitrary, hasty, or based on gossip.</w:t>
      </w:r>
    </w:p>
    <w:p w14:paraId="04246441" w14:textId="77777777" w:rsidR="00F00CF2" w:rsidRDefault="00F00CF2"/>
    <w:p w14:paraId="0326B91B" w14:textId="77777777" w:rsidR="00F00CF2" w:rsidRPr="00F00CF2" w:rsidRDefault="00F00CF2">
      <w:pPr>
        <w:rPr>
          <w:b/>
        </w:rPr>
      </w:pPr>
      <w:r w:rsidRPr="00F00CF2">
        <w:rPr>
          <w:b/>
        </w:rPr>
        <w:t xml:space="preserve"> 5. Contextual Nuance in the Passage (Matthew 18:16)</w:t>
      </w:r>
    </w:p>
    <w:p w14:paraId="7F97E9B7" w14:textId="77777777" w:rsidR="00F00CF2" w:rsidRDefault="00F00CF2">
      <w:r>
        <w:t xml:space="preserve">In Matthew 18, Jesus outlines the procedure for addressing a brother who sins against another. </w:t>
      </w:r>
    </w:p>
    <w:p w14:paraId="01EE186F" w14:textId="77777777" w:rsidR="00F00CF2" w:rsidRDefault="00F00CF2">
      <w:r>
        <w:t>• Step One is a private, one-on-one confrontation to win the brother back.</w:t>
      </w:r>
    </w:p>
    <w:p w14:paraId="262C039D" w14:textId="77777777" w:rsidR="00F00CF2" w:rsidRDefault="00F00CF2">
      <w:r>
        <w:t>• Step Two occurs if the private talk fails. Jesus commands, "take with you one or two more."</w:t>
      </w:r>
    </w:p>
    <w:p w14:paraId="019354BD" w14:textId="77777777" w:rsidR="00F00CF2" w:rsidRDefault="00F00CF2">
      <w:r>
        <w:t>• The Nuance of histēmi: Jesus quotes Deuteronomy 19:15 to ground this church process in Old Testament law. The role of these extra "one or two more" is to act as witnesses. They observe the confrontation, evaluate the response, and confirm the facts of the dispute and the offender's repentance or stubbornness. The accusation is not allowed to progress to the wider church (Step Three) until the facts of the case are "established" (confirmed as objective, indisputable reality) by these witnesses.</w:t>
      </w:r>
    </w:p>
    <w:p w14:paraId="0C2691B5" w14:textId="77777777" w:rsidR="00F00CF2" w:rsidRDefault="00F00CF2"/>
    <w:p w14:paraId="3EB08554" w14:textId="77777777" w:rsidR="00F00CF2" w:rsidRPr="00F00CF2" w:rsidRDefault="00F00CF2">
      <w:pPr>
        <w:rPr>
          <w:b/>
        </w:rPr>
      </w:pPr>
      <w:r w:rsidRPr="00F00CF2">
        <w:rPr>
          <w:b/>
        </w:rPr>
        <w:t xml:space="preserve"> 6. Key Uses in Other Verses (NKJV)</w:t>
      </w:r>
    </w:p>
    <w:p w14:paraId="14F7ABD1" w14:textId="77777777" w:rsidR="00F00CF2" w:rsidRDefault="00F00CF2">
      <w:r>
        <w:t>• Romans 10:3 - "For they being ignorant of God's righteousness, and seeking to establish their own righteousness, have not submitted to the righteousness of God."</w:t>
      </w:r>
    </w:p>
    <w:p w14:paraId="7C8726DF" w14:textId="77777777" w:rsidR="00F00CF2" w:rsidRDefault="00F00CF2">
      <w:r>
        <w:t>• Romans 14:4 - "Who are you to judge another's servant? To his own master he stands or falls. Indeed, he will be made to stand, for God is able to make him stand."</w:t>
      </w:r>
    </w:p>
    <w:p w14:paraId="67EB30D2" w14:textId="77777777" w:rsidR="00F00CF2" w:rsidRDefault="00F00CF2">
      <w:r>
        <w:t>• Hebrews 10:9 - "...He takes away the first that He may establish the second."</w:t>
      </w:r>
    </w:p>
    <w:p w14:paraId="44BCD336" w14:textId="77777777" w:rsidR="00F00CF2" w:rsidRDefault="00F00CF2"/>
    <w:p w14:paraId="1AFFA02D" w14:textId="77777777" w:rsidR="00F00CF2" w:rsidRPr="00F00CF2" w:rsidRDefault="00F00CF2">
      <w:pPr>
        <w:rPr>
          <w:b/>
        </w:rPr>
      </w:pPr>
      <w:r w:rsidRPr="00F00CF2">
        <w:rPr>
          <w:b/>
        </w:rPr>
        <w:t xml:space="preserve"> 7. Other Relevant Insights</w:t>
      </w:r>
    </w:p>
    <w:p w14:paraId="5BB0A4DB" w14:textId="77777777" w:rsidR="00F00CF2" w:rsidRDefault="00F00CF2">
      <w:r>
        <w:t xml:space="preserve">The quote in Matthew 18:16 is a direct citation of Deuteronomy 19:15. This demonstrates that the moral and judicial principles of the Mosaic Law regarding justice and evidence are not obsolete but are brought directly into the practice of the New Testament church. </w:t>
      </w:r>
    </w:p>
    <w:p w14:paraId="22B13C7A" w14:textId="77777777" w:rsidR="00F00CF2" w:rsidRDefault="00F00CF2"/>
    <w:p w14:paraId="0469E2C6" w14:textId="77777777" w:rsidR="00F00CF2" w:rsidRDefault="00F00CF2">
      <w:r>
        <w:t>Paul relies on this same legal principle and the exact same concept of "establishing" a matter when dealing with church leadership conflicts and his own apostolic authority. He applies this rule to Timothy when receiving accusations against elders (1 Timothy 5:19) and to the Corinthian church when preparing to execute apostolic discipline (2 Corinthians 13:1).</w:t>
      </w:r>
    </w:p>
    <w:p w14:paraId="6D2D8039" w14:textId="77777777" w:rsidR="00F00CF2" w:rsidRDefault="00F00CF2"/>
    <w:p w14:paraId="059CF0B0" w14:textId="77777777" w:rsidR="00F00CF2" w:rsidRPr="00F00CF2" w:rsidRDefault="00F00CF2">
      <w:pPr>
        <w:rPr>
          <w:b/>
        </w:rPr>
      </w:pPr>
      <w:r w:rsidRPr="00F00CF2">
        <w:rPr>
          <w:b/>
        </w:rPr>
        <w:t xml:space="preserve"> 8. References</w:t>
      </w:r>
    </w:p>
    <w:p w14:paraId="70CA4BA7" w14:textId="77777777" w:rsidR="00F00CF2" w:rsidRDefault="00F00CF2">
      <w:r>
        <w:t>• BDAG (Greek-English Lexicon of the New Testament)</w:t>
      </w:r>
    </w:p>
    <w:p w14:paraId="1BC53CF5" w14:textId="77777777" w:rsidR="00F00CF2" w:rsidRDefault="00F00CF2">
      <w:r>
        <w:t>• Thayer's Greek-English Lexicon</w:t>
      </w:r>
    </w:p>
    <w:p w14:paraId="78C03D12" w14:textId="77777777" w:rsidR="00F00CF2" w:rsidRDefault="00F00CF2">
      <w:r>
        <w:t>• Vine's Expository Dictionary of New Testament Words</w:t>
      </w:r>
    </w:p>
    <w:p w14:paraId="01F3D2FB" w14:textId="77777777" w:rsidR="00F00CF2" w:rsidRDefault="00F00CF2">
      <w:r>
        <w:t>• Theological Dictionary of the New Testament (TDNT / Little Kittel)</w:t>
      </w:r>
    </w:p>
    <w:p w14:paraId="01F188FB" w14:textId="77777777" w:rsidR="00F00CF2" w:rsidRDefault="00F00CF2">
      <w:r>
        <w:t>• Blue Letter Bible</w:t>
      </w:r>
    </w:p>
    <w:p w14:paraId="2A20B597" w14:textId="77777777" w:rsidR="004C5552" w:rsidRDefault="00F00CF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0CF2"/>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BF49"/>
  <w15:chartTrackingRefBased/>
  <w15:docId w15:val="{608CB0F0-769B-4DFF-8E2E-A13AE59C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F2"/>
    <w:rPr>
      <w:rFonts w:eastAsiaTheme="majorEastAsia" w:cstheme="majorBidi"/>
      <w:color w:val="272727" w:themeColor="text1" w:themeTint="D8"/>
    </w:rPr>
  </w:style>
  <w:style w:type="paragraph" w:styleId="Title">
    <w:name w:val="Title"/>
    <w:basedOn w:val="Normal"/>
    <w:next w:val="Normal"/>
    <w:link w:val="TitleChar"/>
    <w:uiPriority w:val="10"/>
    <w:qFormat/>
    <w:rsid w:val="00F0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CF2"/>
    <w:pPr>
      <w:spacing w:before="160"/>
      <w:jc w:val="center"/>
    </w:pPr>
    <w:rPr>
      <w:i/>
      <w:iCs/>
      <w:color w:val="404040" w:themeColor="text1" w:themeTint="BF"/>
    </w:rPr>
  </w:style>
  <w:style w:type="character" w:customStyle="1" w:styleId="QuoteChar">
    <w:name w:val="Quote Char"/>
    <w:basedOn w:val="DefaultParagraphFont"/>
    <w:link w:val="Quote"/>
    <w:uiPriority w:val="29"/>
    <w:rsid w:val="00F00CF2"/>
    <w:rPr>
      <w:i/>
      <w:iCs/>
      <w:color w:val="404040" w:themeColor="text1" w:themeTint="BF"/>
    </w:rPr>
  </w:style>
  <w:style w:type="paragraph" w:styleId="ListParagraph">
    <w:name w:val="List Paragraph"/>
    <w:basedOn w:val="Normal"/>
    <w:uiPriority w:val="34"/>
    <w:qFormat/>
    <w:rsid w:val="00F00CF2"/>
    <w:pPr>
      <w:ind w:left="720"/>
      <w:contextualSpacing/>
    </w:pPr>
  </w:style>
  <w:style w:type="character" w:styleId="IntenseEmphasis">
    <w:name w:val="Intense Emphasis"/>
    <w:basedOn w:val="DefaultParagraphFont"/>
    <w:uiPriority w:val="21"/>
    <w:qFormat/>
    <w:rsid w:val="00F00CF2"/>
    <w:rPr>
      <w:i/>
      <w:iCs/>
      <w:color w:val="2E74B5" w:themeColor="accent1" w:themeShade="BF"/>
    </w:rPr>
  </w:style>
  <w:style w:type="paragraph" w:styleId="IntenseQuote">
    <w:name w:val="Intense Quote"/>
    <w:basedOn w:val="Normal"/>
    <w:next w:val="Normal"/>
    <w:link w:val="IntenseQuoteChar"/>
    <w:uiPriority w:val="30"/>
    <w:qFormat/>
    <w:rsid w:val="00F00C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0CF2"/>
    <w:rPr>
      <w:i/>
      <w:iCs/>
      <w:color w:val="2E74B5" w:themeColor="accent1" w:themeShade="BF"/>
    </w:rPr>
  </w:style>
  <w:style w:type="character" w:styleId="IntenseReference">
    <w:name w:val="Intense Reference"/>
    <w:basedOn w:val="DefaultParagraphFont"/>
    <w:uiPriority w:val="32"/>
    <w:qFormat/>
    <w:rsid w:val="00F00C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991</Words>
  <Characters>5159</Characters>
  <Application>Microsoft Office Word</Application>
  <DocSecurity>0</DocSecurity>
  <Lines>99</Lines>
  <Paragraphs>53</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