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5C93" w14:textId="77777777" w:rsidR="00004087" w:rsidRPr="00004087" w:rsidRDefault="00004087">
      <w:pPr>
        <w:rPr>
          <w:b/>
        </w:rPr>
      </w:pPr>
      <w:r w:rsidRPr="00004087">
        <w:rPr>
          <w:b/>
        </w:rPr>
        <w:t>MARRY - ( gamizo , Strong's G1060 )</w:t>
      </w:r>
    </w:p>
    <w:p w14:paraId="64A70275" w14:textId="77777777" w:rsidR="00004087" w:rsidRDefault="00004087">
      <w:r w:rsidRPr="00004087">
        <w:rPr>
          <w:b/>
        </w:rPr>
        <w:t>Summary:</w:t>
      </w:r>
    </w:p>
    <w:p w14:paraId="7849DD50" w14:textId="77777777" w:rsidR="00004087" w:rsidRDefault="00004087">
      <w:r>
        <w:t>The Greek verb gamizo refers specifically to the act of giving someone in marriage, most often a father giving his daughter away. In Matthew 19:10, the disciples use this term to express astonishment over Jesus' strict teaching on the permanence of marriage, prompting the realization that if the social and relational stakes are this high, it might be better not to marry at all.</w:t>
      </w:r>
    </w:p>
    <w:p w14:paraId="05D2112D" w14:textId="77777777" w:rsidR="00004087" w:rsidRDefault="00004087"/>
    <w:p w14:paraId="2ADAFDB3" w14:textId="77777777" w:rsidR="00004087" w:rsidRDefault="00004087">
      <w:r w:rsidRPr="00004087">
        <w:rPr>
          <w:b/>
        </w:rPr>
        <w:t>Full Study:</w:t>
      </w:r>
    </w:p>
    <w:p w14:paraId="6CBD5229" w14:textId="77777777" w:rsidR="00004087" w:rsidRPr="00004087" w:rsidRDefault="00004087">
      <w:pPr>
        <w:rPr>
          <w:b/>
        </w:rPr>
      </w:pPr>
      <w:r w:rsidRPr="00004087">
        <w:rPr>
          <w:b/>
        </w:rPr>
        <w:t>1. Word Picture / Background</w:t>
      </w:r>
    </w:p>
    <w:p w14:paraId="49B4F1CA" w14:textId="77777777" w:rsidR="00004087" w:rsidRDefault="00004087">
      <w:r>
        <w:t>• In the ancient Greco-Roman and Jewish worlds, marriage was rarely viewed merely as an individual romantic choice; it was a significant familial and social alliance.</w:t>
      </w:r>
    </w:p>
    <w:p w14:paraId="22205158" w14:textId="77777777" w:rsidR="00004087" w:rsidRDefault="00004087">
      <w:r>
        <w:t>• The root word gamos relates generally to marriage, while the active and passive forms distinguish between getting married oneself and the parental role of giving one's children in marriage.</w:t>
      </w:r>
    </w:p>
    <w:p w14:paraId="65A56612" w14:textId="77777777" w:rsidR="00004087" w:rsidRDefault="00004087">
      <w:r>
        <w:t>• The disciples' reaction in Matthew 19:10 reflects the cultural weight of matrimonial bonds, where entering into such a covenant carried profound, lifelong legal and moral obligations.</w:t>
      </w:r>
    </w:p>
    <w:p w14:paraId="45499AAD" w14:textId="77777777" w:rsidR="00004087" w:rsidRDefault="00004087"/>
    <w:p w14:paraId="59BEFDEB" w14:textId="77777777" w:rsidR="00004087" w:rsidRPr="00004087" w:rsidRDefault="00004087">
      <w:pPr>
        <w:rPr>
          <w:b/>
        </w:rPr>
      </w:pPr>
      <w:r w:rsidRPr="00004087">
        <w:rPr>
          <w:b/>
        </w:rPr>
        <w:t>2. Meaning / Lexical Definition</w:t>
      </w:r>
    </w:p>
    <w:p w14:paraId="5844C17F" w14:textId="77777777" w:rsidR="00004087" w:rsidRDefault="00004087">
      <w:r>
        <w:t>• The specific term gamizo means "to give in marriage" or "to betroth a daughter to a husband."</w:t>
      </w:r>
    </w:p>
    <w:p w14:paraId="0AB2ED13" w14:textId="77777777" w:rsidR="00004087" w:rsidRDefault="00004087">
      <w:r>
        <w:t>• While closely related to gameo (to marry), gamizo often emphasizes the causative or facilitative action—specifically, parents or guardians arranging and giving a dependent in marriage.</w:t>
      </w:r>
    </w:p>
    <w:p w14:paraId="1368501C" w14:textId="77777777" w:rsidR="00004087" w:rsidRDefault="00004087">
      <w:r>
        <w:t>• In the context of the New Testament, it retains the broader colloquial sense of entering the married state, as seen in the disciples' generalized exclamation.</w:t>
      </w:r>
    </w:p>
    <w:p w14:paraId="619F9A16" w14:textId="77777777" w:rsidR="00004087" w:rsidRDefault="00004087"/>
    <w:p w14:paraId="3BB17CB1" w14:textId="77777777" w:rsidR="00004087" w:rsidRPr="00004087" w:rsidRDefault="00004087">
      <w:pPr>
        <w:rPr>
          <w:b/>
        </w:rPr>
      </w:pPr>
      <w:r w:rsidRPr="00004087">
        <w:rPr>
          <w:b/>
        </w:rPr>
        <w:t>3. Usage and Word Pictures</w:t>
      </w:r>
    </w:p>
    <w:p w14:paraId="79179CF5" w14:textId="77777777" w:rsidR="00004087" w:rsidRDefault="00004087">
      <w:r>
        <w:t>• In Matthew 19:10, the disciples exclaim, "If such is the case of the man with his wife, it is better not to marry!"</w:t>
      </w:r>
    </w:p>
    <w:p w14:paraId="439EF304" w14:textId="77777777" w:rsidR="00004087" w:rsidRDefault="00004087">
      <w:r>
        <w:t>• The linguistic shift from Jesus' discourse on divorce to the disciples' generalized application captures a moment of sobering pastoral reality.</w:t>
      </w:r>
    </w:p>
    <w:p w14:paraId="30665E19" w14:textId="77777777" w:rsidR="00004087" w:rsidRDefault="00004087">
      <w:r>
        <w:t>• The word highlights the binding, unyielding nature of the marital covenant that Jesus re-established by pointing back to creation's original design.</w:t>
      </w:r>
    </w:p>
    <w:p w14:paraId="19EC93AC" w14:textId="77777777" w:rsidR="00004087" w:rsidRDefault="00004087"/>
    <w:p w14:paraId="5F2006C3" w14:textId="77777777" w:rsidR="00004087" w:rsidRPr="00004087" w:rsidRDefault="00004087">
      <w:pPr>
        <w:rPr>
          <w:b/>
        </w:rPr>
      </w:pPr>
      <w:r w:rsidRPr="00004087">
        <w:rPr>
          <w:b/>
        </w:rPr>
        <w:t>4. Theological Implications</w:t>
      </w:r>
    </w:p>
    <w:p w14:paraId="5DBDC926" w14:textId="77777777" w:rsidR="00004087" w:rsidRDefault="00004087">
      <w:r>
        <w:t>• Jesus elevates marriage above the casual divorce practices permitted under the Mosaic concession (Matthew 19:8).</w:t>
      </w:r>
    </w:p>
    <w:p w14:paraId="616FEA27" w14:textId="77777777" w:rsidR="00004087" w:rsidRDefault="00004087">
      <w:r>
        <w:t>• By exposing the gravity of the marital bond, the text underscores that marriage is a sacred institution ordained by God, not to be entered into lightly or dissolved hastily.</w:t>
      </w:r>
    </w:p>
    <w:p w14:paraId="34E85B38" w14:textId="77777777" w:rsidR="00004087" w:rsidRDefault="00004087">
      <w:r>
        <w:t>• It points toward the ultimate theological reality that earthly marriage reflects the unbreakable covenantal love between Christ and His church.</w:t>
      </w:r>
    </w:p>
    <w:p w14:paraId="14614CF4" w14:textId="77777777" w:rsidR="00004087" w:rsidRDefault="00004087"/>
    <w:p w14:paraId="597DC34E" w14:textId="77777777" w:rsidR="00004087" w:rsidRPr="00004087" w:rsidRDefault="00004087">
      <w:pPr>
        <w:rPr>
          <w:b/>
        </w:rPr>
      </w:pPr>
      <w:r w:rsidRPr="00004087">
        <w:rPr>
          <w:b/>
        </w:rPr>
        <w:t>5. Contextual Nuance in the Passage</w:t>
      </w:r>
    </w:p>
    <w:p w14:paraId="127ECC57" w14:textId="77777777" w:rsidR="00004087" w:rsidRDefault="00004087">
      <w:r>
        <w:t>• In Matthew 19:9, Jesus states that except for sexual immorality, divorcing one's spouse and marrying another constitutes adultery.</w:t>
      </w:r>
    </w:p>
    <w:p w14:paraId="1F5F013D" w14:textId="77777777" w:rsidR="00004087" w:rsidRDefault="00004087">
      <w:r>
        <w:t>• Hearing this high standard, the disciples conclude that the restrictions surrounding marriage (gamizo) make the prospect daunting.</w:t>
      </w:r>
    </w:p>
    <w:p w14:paraId="44F621B8" w14:textId="77777777" w:rsidR="00004087" w:rsidRDefault="00004087">
      <w:r>
        <w:t>• Jesus responds not by lowering the standard, but by introducing the reality of divine enabling—that while lifelong fidelity is difficult for fallen human nature, God grants grace to those called to either faithful marriage or consecrated celibacy for the kingdom of heaven (Matthew 19:11-12).</w:t>
      </w:r>
    </w:p>
    <w:p w14:paraId="72393EBA" w14:textId="77777777" w:rsidR="00004087" w:rsidRDefault="00004087"/>
    <w:p w14:paraId="3DF1ED62" w14:textId="77777777" w:rsidR="00004087" w:rsidRPr="00004087" w:rsidRDefault="00004087">
      <w:pPr>
        <w:rPr>
          <w:b/>
        </w:rPr>
      </w:pPr>
      <w:r w:rsidRPr="00004087">
        <w:rPr>
          <w:b/>
        </w:rPr>
        <w:t>6. Key Uses in Other Verses (NKJV)</w:t>
      </w:r>
    </w:p>
    <w:p w14:paraId="5C96C93D" w14:textId="77777777" w:rsidR="00004087" w:rsidRDefault="00004087">
      <w:r>
        <w:t>• Matthew 24:38 - "For as in the days before the flood, they were eating and drinking, marrying (gamizo) and giving in marriage, until the day that Noah entered the ark."</w:t>
      </w:r>
    </w:p>
    <w:p w14:paraId="645A2208" w14:textId="77777777" w:rsidR="00004087" w:rsidRDefault="00004087">
      <w:r>
        <w:t>• Mark 12:25 - "For when they rise from the dead, they neither marry (gameo) nor are given in marriage (gamizo), but are like angels in heaven."</w:t>
      </w:r>
    </w:p>
    <w:p w14:paraId="3C3A78E8" w14:textId="77777777" w:rsidR="00004087" w:rsidRDefault="00004087">
      <w:r>
        <w:t>• Luke 17:27 - "They ate, they drank, they married wives, they were given in marriage (gamizo), until the day that Noah entered the ark, and the flood came and destroyed them all."</w:t>
      </w:r>
    </w:p>
    <w:p w14:paraId="0B0CC105" w14:textId="77777777" w:rsidR="00004087" w:rsidRDefault="00004087"/>
    <w:p w14:paraId="071CC16F" w14:textId="77777777" w:rsidR="00004087" w:rsidRPr="00004087" w:rsidRDefault="00004087">
      <w:pPr>
        <w:rPr>
          <w:b/>
        </w:rPr>
      </w:pPr>
      <w:r w:rsidRPr="00004087">
        <w:rPr>
          <w:b/>
        </w:rPr>
        <w:t>7. Other Relevant Insights</w:t>
      </w:r>
    </w:p>
    <w:p w14:paraId="645D190F" w14:textId="77777777" w:rsidR="00004087" w:rsidRDefault="00004087">
      <w:r>
        <w:t>• The distinction between gameo (to marry oneself) and gamizo (to give in marriage) reminds us of the communal and structural accountability inherent in biblical marriage.</w:t>
      </w:r>
    </w:p>
    <w:p w14:paraId="09F22B08" w14:textId="77777777" w:rsidR="00004087" w:rsidRDefault="00004087">
      <w:r>
        <w:t>• The disciples' startled reaction demonstrates that Jesus' teaching directly countered the lax cultural norms of first-century society regarding divorce and remarriage.</w:t>
      </w:r>
    </w:p>
    <w:p w14:paraId="2ACD6DB1" w14:textId="77777777" w:rsidR="00004087" w:rsidRDefault="00004087"/>
    <w:p w14:paraId="6704FB87" w14:textId="77777777" w:rsidR="00004087" w:rsidRPr="00004087" w:rsidRDefault="00004087">
      <w:pPr>
        <w:rPr>
          <w:b/>
        </w:rPr>
      </w:pPr>
      <w:r w:rsidRPr="00004087">
        <w:rPr>
          <w:b/>
        </w:rPr>
        <w:t>8. References</w:t>
      </w:r>
    </w:p>
    <w:p w14:paraId="34ED0091" w14:textId="77777777" w:rsidR="00004087" w:rsidRDefault="00004087">
      <w:r>
        <w:t>BDAG</w:t>
      </w:r>
    </w:p>
    <w:p w14:paraId="1EC628C0" w14:textId="77777777" w:rsidR="00004087" w:rsidRDefault="00004087">
      <w:r>
        <w:t>TDNT</w:t>
      </w:r>
    </w:p>
    <w:p w14:paraId="6F8767BE" w14:textId="77777777" w:rsidR="00004087" w:rsidRDefault="00004087">
      <w:r>
        <w:t>NIDNTTE</w:t>
      </w:r>
    </w:p>
    <w:p w14:paraId="7E63E5AF" w14:textId="77777777" w:rsidR="00004087" w:rsidRDefault="00004087">
      <w:r>
        <w:t>Vine's Expository Dictionary of New Testament Words</w:t>
      </w:r>
    </w:p>
    <w:p w14:paraId="22464748" w14:textId="77777777" w:rsidR="00004087" w:rsidRDefault="00004087">
      <w:r>
        <w:t>Zodhiates' Complete Word Study Dictionary: New Testament</w:t>
      </w:r>
    </w:p>
    <w:p w14:paraId="27919A53" w14:textId="77777777" w:rsidR="00004087" w:rsidRDefault="00004087">
      <w:r>
        <w:t>Enduring Word Bible Commentary by David Guzik</w:t>
      </w:r>
    </w:p>
    <w:p w14:paraId="306CDBA5" w14:textId="17DA27B0" w:rsidR="004C5552" w:rsidRDefault="00004087">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87"/>
    <w:rsid w:val="000040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CD15"/>
  <w15:chartTrackingRefBased/>
  <w15:docId w15:val="{9D7482EF-DEBD-4801-9CB7-D886CC56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4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4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087"/>
    <w:rPr>
      <w:rFonts w:eastAsiaTheme="majorEastAsia" w:cstheme="majorBidi"/>
      <w:color w:val="272727" w:themeColor="text1" w:themeTint="D8"/>
    </w:rPr>
  </w:style>
  <w:style w:type="paragraph" w:styleId="Title">
    <w:name w:val="Title"/>
    <w:basedOn w:val="Normal"/>
    <w:next w:val="Normal"/>
    <w:link w:val="TitleChar"/>
    <w:uiPriority w:val="10"/>
    <w:qFormat/>
    <w:rsid w:val="00004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087"/>
    <w:pPr>
      <w:spacing w:before="160"/>
      <w:jc w:val="center"/>
    </w:pPr>
    <w:rPr>
      <w:i/>
      <w:iCs/>
      <w:color w:val="404040" w:themeColor="text1" w:themeTint="BF"/>
    </w:rPr>
  </w:style>
  <w:style w:type="character" w:customStyle="1" w:styleId="QuoteChar">
    <w:name w:val="Quote Char"/>
    <w:basedOn w:val="DefaultParagraphFont"/>
    <w:link w:val="Quote"/>
    <w:uiPriority w:val="29"/>
    <w:rsid w:val="00004087"/>
    <w:rPr>
      <w:i/>
      <w:iCs/>
      <w:color w:val="404040" w:themeColor="text1" w:themeTint="BF"/>
    </w:rPr>
  </w:style>
  <w:style w:type="paragraph" w:styleId="ListParagraph">
    <w:name w:val="List Paragraph"/>
    <w:basedOn w:val="Normal"/>
    <w:uiPriority w:val="34"/>
    <w:qFormat/>
    <w:rsid w:val="00004087"/>
    <w:pPr>
      <w:ind w:left="720"/>
      <w:contextualSpacing/>
    </w:pPr>
  </w:style>
  <w:style w:type="character" w:styleId="IntenseEmphasis">
    <w:name w:val="Intense Emphasis"/>
    <w:basedOn w:val="DefaultParagraphFont"/>
    <w:uiPriority w:val="21"/>
    <w:qFormat/>
    <w:rsid w:val="00004087"/>
    <w:rPr>
      <w:i/>
      <w:iCs/>
      <w:color w:val="2E74B5" w:themeColor="accent1" w:themeShade="BF"/>
    </w:rPr>
  </w:style>
  <w:style w:type="paragraph" w:styleId="IntenseQuote">
    <w:name w:val="Intense Quote"/>
    <w:basedOn w:val="Normal"/>
    <w:next w:val="Normal"/>
    <w:link w:val="IntenseQuoteChar"/>
    <w:uiPriority w:val="30"/>
    <w:qFormat/>
    <w:rsid w:val="000040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4087"/>
    <w:rPr>
      <w:i/>
      <w:iCs/>
      <w:color w:val="2E74B5" w:themeColor="accent1" w:themeShade="BF"/>
    </w:rPr>
  </w:style>
  <w:style w:type="character" w:styleId="IntenseReference">
    <w:name w:val="Intense Reference"/>
    <w:basedOn w:val="DefaultParagraphFont"/>
    <w:uiPriority w:val="32"/>
    <w:qFormat/>
    <w:rsid w:val="000040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666</Words>
  <Characters>3468</Characters>
  <Application>Microsoft Office Word</Application>
  <DocSecurity>0</DocSecurity>
  <Lines>66</Lines>
  <Paragraphs>36</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