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D7937" w14:textId="77777777" w:rsidR="001104C5" w:rsidRPr="001104C5" w:rsidRDefault="001104C5">
      <w:pPr>
        <w:rPr>
          <w:b/>
        </w:rPr>
      </w:pPr>
      <w:r w:rsidRPr="001104C5">
        <w:rPr>
          <w:b/>
        </w:rPr>
        <w:t>REASON - ( aitia , Strong's G156 )</w:t>
      </w:r>
    </w:p>
    <w:p w14:paraId="3E608F08" w14:textId="77777777" w:rsidR="001104C5" w:rsidRDefault="001104C5">
      <w:r w:rsidRPr="001104C5">
        <w:rPr>
          <w:b/>
        </w:rPr>
        <w:t>Summary:</w:t>
      </w:r>
    </w:p>
    <w:p w14:paraId="599C616E" w14:textId="77777777" w:rsidR="001104C5" w:rsidRDefault="001104C5">
      <w:r>
        <w:t>The Greek word aitia refers to a cause, reason, ground, or accusation. In Matthew 19:3, it is used within the context of the Pharisees' testing of Jesus regarding divorce, specifically asking if a man can divorce his wife for "just any reason" (literally, "according to every cause"). This word highlights the legalistic, loophole-seeking approach of the first-century rabbinic schools to marriage, which Jesus counters by re-anchoring the covenant of marriage in God’s original creation design.</w:t>
      </w:r>
    </w:p>
    <w:p w14:paraId="7D9D16BA" w14:textId="77777777" w:rsidR="001104C5" w:rsidRDefault="001104C5"/>
    <w:p w14:paraId="0E7AFDA1" w14:textId="77777777" w:rsidR="001104C5" w:rsidRDefault="001104C5">
      <w:r w:rsidRPr="001104C5">
        <w:rPr>
          <w:b/>
        </w:rPr>
        <w:t>Full Study:</w:t>
      </w:r>
    </w:p>
    <w:p w14:paraId="5B3B988D" w14:textId="77777777" w:rsidR="001104C5" w:rsidRDefault="001104C5"/>
    <w:p w14:paraId="0BEAD022" w14:textId="77777777" w:rsidR="001104C5" w:rsidRPr="001104C5" w:rsidRDefault="001104C5">
      <w:pPr>
        <w:rPr>
          <w:b/>
        </w:rPr>
      </w:pPr>
      <w:r w:rsidRPr="001104C5">
        <w:rPr>
          <w:b/>
        </w:rPr>
        <w:t xml:space="preserve"> 1. Word Picture / Background</w:t>
      </w:r>
    </w:p>
    <w:p w14:paraId="5B4215B1" w14:textId="77777777" w:rsidR="001104C5" w:rsidRDefault="001104C5">
      <w:r>
        <w:t>Historically, aitia carried a distinct legal flavor in the Greco-Roman world and classical Greek. It denoted the formal ground of an accusation, a legal charge, or the underlying cause of a specific event or state. In everyday language, it pointed to the "why" behind an occurrence. In Jewish legal debates of the first century, particularly between the conservative rabbinic school of Shammai and the liberal school of Hillel, the "reason" or "cause" for divorce (deriving from the Hebrew phrase ervat davar in Deuteronomy 24:1, translated as "some uncleanness") was a highly contested legal category. Aitia represents this concept of an objective legal ground or pretext used to dissolve a marriage covenant.</w:t>
      </w:r>
    </w:p>
    <w:p w14:paraId="7008A573" w14:textId="77777777" w:rsidR="001104C5" w:rsidRDefault="001104C5"/>
    <w:p w14:paraId="62D889F7" w14:textId="77777777" w:rsidR="001104C5" w:rsidRPr="001104C5" w:rsidRDefault="001104C5">
      <w:pPr>
        <w:rPr>
          <w:b/>
        </w:rPr>
      </w:pPr>
      <w:r w:rsidRPr="001104C5">
        <w:rPr>
          <w:b/>
        </w:rPr>
        <w:t xml:space="preserve"> 2. Meaning / Lexical Definition</w:t>
      </w:r>
    </w:p>
    <w:p w14:paraId="18AE6DBB" w14:textId="77777777" w:rsidR="001104C5" w:rsidRDefault="001104C5">
      <w:r>
        <w:t>The word aitia has three primary nuances in the New Testament:</w:t>
      </w:r>
    </w:p>
    <w:p w14:paraId="02AA0B34" w14:textId="77777777" w:rsidR="001104C5" w:rsidRDefault="001104C5">
      <w:r>
        <w:t>• A cause, reason, or ground: The underlying basis or justification for an action (Matthew 19:3; Acts 10:21).</w:t>
      </w:r>
    </w:p>
    <w:p w14:paraId="4D5C949E" w14:textId="77777777" w:rsidR="001104C5" w:rsidRDefault="001104C5">
      <w:r>
        <w:t>• An accusation or legal charge: The formal written indictment or verbal accusation brought against a defendant (Matthew 27:37; Acts 25:18).</w:t>
      </w:r>
    </w:p>
    <w:p w14:paraId="66FA2D96" w14:textId="77777777" w:rsidR="001104C5" w:rsidRDefault="001104C5">
      <w:r>
        <w:t>• A case, relation, or state of affairs: The circumstances or condition resulting from a particular situation (Matthew 19:10).</w:t>
      </w:r>
    </w:p>
    <w:p w14:paraId="5BAAA6E3" w14:textId="77777777" w:rsidR="001104C5" w:rsidRDefault="001104C5"/>
    <w:p w14:paraId="4306A897" w14:textId="77777777" w:rsidR="001104C5" w:rsidRDefault="001104C5">
      <w:r>
        <w:t>In Matthew 19:3, the word operates under the first nuance, representing the legal ground or justification required to execute a divorce.</w:t>
      </w:r>
    </w:p>
    <w:p w14:paraId="1DE452C7" w14:textId="77777777" w:rsidR="001104C5" w:rsidRDefault="001104C5"/>
    <w:p w14:paraId="024B31AC" w14:textId="77777777" w:rsidR="001104C5" w:rsidRPr="001104C5" w:rsidRDefault="001104C5">
      <w:pPr>
        <w:rPr>
          <w:b/>
        </w:rPr>
      </w:pPr>
      <w:r w:rsidRPr="001104C5">
        <w:rPr>
          <w:b/>
        </w:rPr>
        <w:t xml:space="preserve"> 3. Usage and Word Pictures</w:t>
      </w:r>
    </w:p>
    <w:p w14:paraId="76209AE7" w14:textId="77777777" w:rsidR="001104C5" w:rsidRDefault="001104C5">
      <w:r>
        <w:t xml:space="preserve">The New Testament utilizes aitia as a legal pivot. For example, it is the word used for the written "accusation" nailed to the cross above Jesus' head, representing the legal "reason" for His execution ("This is Jesus the King of the Jews" in Matthew 27:37). Similarly, Pilate repeatedly declares that he finds "no fault" (no legal ground or aitia) in Jesus (John 18:38). </w:t>
      </w:r>
    </w:p>
    <w:p w14:paraId="4125E927" w14:textId="77777777" w:rsidR="001104C5" w:rsidRDefault="001104C5"/>
    <w:p w14:paraId="5CE7A7CB" w14:textId="77777777" w:rsidR="001104C5" w:rsidRDefault="001104C5">
      <w:r>
        <w:t>The word picture is that of a foundation. If a person takes a drastic legal action, such as an indictment or a divorce, they must produce a solid, recognizable aitia—a foundational ground—upon which the action rests. Without this legal foundation, the action is considered arbitrary and invalid.</w:t>
      </w:r>
    </w:p>
    <w:p w14:paraId="79406566" w14:textId="77777777" w:rsidR="001104C5" w:rsidRDefault="001104C5"/>
    <w:p w14:paraId="40CC424B" w14:textId="77777777" w:rsidR="001104C5" w:rsidRPr="001104C5" w:rsidRDefault="001104C5">
      <w:pPr>
        <w:rPr>
          <w:b/>
        </w:rPr>
      </w:pPr>
      <w:r w:rsidRPr="001104C5">
        <w:rPr>
          <w:b/>
        </w:rPr>
        <w:t xml:space="preserve"> 4. Theological Implications</w:t>
      </w:r>
    </w:p>
    <w:p w14:paraId="679ED25B" w14:textId="77777777" w:rsidR="001104C5" w:rsidRDefault="001104C5">
      <w:r>
        <w:t xml:space="preserve">The Pharisees' use of aitia in relation to divorce exposes the fallen human tendency to seek legal loopholes to evade God's moral standards. By asking if divorce is allowable for "just any reason," they were attempting to validate personal desires through technical legal definitions. </w:t>
      </w:r>
    </w:p>
    <w:p w14:paraId="2DF02BD9" w14:textId="77777777" w:rsidR="001104C5" w:rsidRDefault="001104C5"/>
    <w:p w14:paraId="1C7F42F2" w14:textId="77777777" w:rsidR="001104C5" w:rsidRDefault="001104C5">
      <w:r>
        <w:t>Jesus' response shifts the theological focus entirely. He moves the conversation away from humanly defined "reasons" (aitia) for ending a marriage and points back to God's original "purpose" (arche, the beginning) in creating marriage. The theological implication is clear: humanly devised reasons or circumstances cannot easily dismantle a covenantal union established by God.</w:t>
      </w:r>
    </w:p>
    <w:p w14:paraId="5459624C" w14:textId="77777777" w:rsidR="001104C5" w:rsidRDefault="001104C5"/>
    <w:p w14:paraId="29A04CD1" w14:textId="77777777" w:rsidR="001104C5" w:rsidRPr="001104C5" w:rsidRDefault="001104C5">
      <w:pPr>
        <w:rPr>
          <w:b/>
        </w:rPr>
      </w:pPr>
      <w:r w:rsidRPr="001104C5">
        <w:rPr>
          <w:b/>
        </w:rPr>
        <w:t xml:space="preserve"> 5. Contextual Nuance in the Passage</w:t>
      </w:r>
    </w:p>
    <w:p w14:paraId="25B6DAEC" w14:textId="77777777" w:rsidR="001104C5" w:rsidRDefault="001104C5">
      <w:r>
        <w:t xml:space="preserve">In Matthew 19:3, the Pharisees ask, "Is it lawful for a man to divorce his wife for just any reason?" The Greek construction kata pasan aitian ("according to every cause") directly mirrors the permissive view of the rabbinic School of Hillel, which argued that a man could divorce his wife for trivial offenses, such as burning his food or simply because he found a more attractive woman. </w:t>
      </w:r>
    </w:p>
    <w:p w14:paraId="650C214E" w14:textId="77777777" w:rsidR="001104C5" w:rsidRDefault="001104C5"/>
    <w:p w14:paraId="7E046DA2" w14:textId="77777777" w:rsidR="001104C5" w:rsidRDefault="001104C5">
      <w:r>
        <w:t>By using aitia, the Pharisees were trying to force Jesus into a sectarian trap. If He sided with Hillel, He would appear morally lax; if He sided with Shammai (who restricted divorce to marital unfaithfulness), He would alienate the crowds who favored Hillel’s permissive view. Jesus masterfully refutes their legalistic focus on the reasons for ending a marriage by pointing to the permanent reality of the one-flesh union.</w:t>
      </w:r>
    </w:p>
    <w:p w14:paraId="0858935F" w14:textId="77777777" w:rsidR="001104C5" w:rsidRDefault="001104C5"/>
    <w:p w14:paraId="14064862" w14:textId="77777777" w:rsidR="001104C5" w:rsidRPr="001104C5" w:rsidRDefault="001104C5">
      <w:pPr>
        <w:rPr>
          <w:b/>
        </w:rPr>
      </w:pPr>
      <w:r w:rsidRPr="001104C5">
        <w:rPr>
          <w:b/>
        </w:rPr>
        <w:t xml:space="preserve"> 6. Key Uses in Other Verses (NKJV)</w:t>
      </w:r>
    </w:p>
    <w:p w14:paraId="1CD34183" w14:textId="77777777" w:rsidR="001104C5" w:rsidRDefault="001104C5">
      <w:r>
        <w:t>• Matthew 19:10: "His disciples said to Him, 'If such is the case of the man with his wife, it is better not to marry.'"</w:t>
      </w:r>
    </w:p>
    <w:p w14:paraId="754BEB91" w14:textId="77777777" w:rsidR="001104C5" w:rsidRDefault="001104C5">
      <w:r>
        <w:t>• Matthew 27:37: "And they put up over His head the written accusation against Him: THIS IS JESUS THE KING OF THE JEWS."</w:t>
      </w:r>
    </w:p>
    <w:p w14:paraId="187FBEB1" w14:textId="77777777" w:rsidR="001104C5" w:rsidRDefault="001104C5">
      <w:r>
        <w:t>• Luke 8:47: "...she declared to Him in the presence of all the people the reason why she had touched Him and how she was healed immediately."</w:t>
      </w:r>
    </w:p>
    <w:p w14:paraId="259A2978" w14:textId="77777777" w:rsidR="001104C5" w:rsidRDefault="001104C5">
      <w:r>
        <w:t>• John 18:38: "Pilate said to Him, 'What is truth?' And when he had said this, he went out again to the Jews, and said to them, 'I find no fault in Him at all.'"</w:t>
      </w:r>
    </w:p>
    <w:p w14:paraId="45147290" w14:textId="77777777" w:rsidR="001104C5" w:rsidRDefault="001104C5">
      <w:r>
        <w:t>• Acts 23:28: "And when I wanted to know the reason why they accused him, I brought him before their council."</w:t>
      </w:r>
    </w:p>
    <w:p w14:paraId="7362C164" w14:textId="77777777" w:rsidR="001104C5" w:rsidRDefault="001104C5"/>
    <w:p w14:paraId="1CDF7AF7" w14:textId="77777777" w:rsidR="001104C5" w:rsidRPr="001104C5" w:rsidRDefault="001104C5">
      <w:pPr>
        <w:rPr>
          <w:b/>
        </w:rPr>
      </w:pPr>
      <w:r w:rsidRPr="001104C5">
        <w:rPr>
          <w:b/>
        </w:rPr>
        <w:t xml:space="preserve"> 7. Other Relevant Insights</w:t>
      </w:r>
    </w:p>
    <w:p w14:paraId="4752FE92" w14:textId="77777777" w:rsidR="001104C5" w:rsidRDefault="001104C5">
      <w:r>
        <w:t xml:space="preserve">A striking literary and theological contrast exists between aitia (reason/cause) in Matthew 19:3 and arche (beginning/origin) in Matthew 19:4. The Pharisees are preoccupied with the legal grounds for ending a marriage (aitia), while Jesus redirects them to the divine origin of marriage (arche). </w:t>
      </w:r>
    </w:p>
    <w:p w14:paraId="64B8D930" w14:textId="77777777" w:rsidR="001104C5" w:rsidRDefault="001104C5"/>
    <w:p w14:paraId="1B35EA60" w14:textId="77777777" w:rsidR="001104C5" w:rsidRDefault="001104C5">
      <w:r>
        <w:t>Furthermore, when the disciples react in Matthew 19:10 by saying, "If such is the case (aitia) of the man with his wife, it is better not to marry," they use the word to describe the binding state of affairs. They realize that if the legal grounds for exit are shut down, the weight of the marital covenant is so solemn and demanding that one must enter it with extreme caution.</w:t>
      </w:r>
    </w:p>
    <w:p w14:paraId="3B405B60" w14:textId="77777777" w:rsidR="001104C5" w:rsidRDefault="001104C5"/>
    <w:p w14:paraId="6BDC8676" w14:textId="77777777" w:rsidR="001104C5" w:rsidRPr="001104C5" w:rsidRDefault="001104C5">
      <w:pPr>
        <w:rPr>
          <w:b/>
        </w:rPr>
      </w:pPr>
      <w:r w:rsidRPr="001104C5">
        <w:rPr>
          <w:b/>
        </w:rPr>
        <w:t xml:space="preserve"> 8. References</w:t>
      </w:r>
    </w:p>
    <w:p w14:paraId="7AAA1FA6" w14:textId="77777777" w:rsidR="001104C5" w:rsidRDefault="001104C5">
      <w:r>
        <w:t>• BDAG</w:t>
      </w:r>
    </w:p>
    <w:p w14:paraId="1D480A0D" w14:textId="77777777" w:rsidR="001104C5" w:rsidRDefault="001104C5">
      <w:r>
        <w:t>• Thayer's Greek Lexicon</w:t>
      </w:r>
    </w:p>
    <w:p w14:paraId="6405D604" w14:textId="77777777" w:rsidR="001104C5" w:rsidRDefault="001104C5">
      <w:r>
        <w:t>• Vine's Expository Dictionary of New Testament Words</w:t>
      </w:r>
    </w:p>
    <w:p w14:paraId="72435D86" w14:textId="77777777" w:rsidR="001104C5" w:rsidRDefault="001104C5">
      <w:r>
        <w:t>• Blue Letter Bible</w:t>
      </w:r>
    </w:p>
    <w:p w14:paraId="333F69B7" w14:textId="77777777" w:rsidR="001104C5" w:rsidRDefault="001104C5">
      <w:r>
        <w:t>• Precept Austin</w:t>
      </w:r>
    </w:p>
    <w:p w14:paraId="223DBFD7" w14:textId="22C76DA5" w:rsidR="004C5552" w:rsidRDefault="001104C5">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C5"/>
    <w:rsid w:val="00017747"/>
    <w:rsid w:val="00023A4A"/>
    <w:rsid w:val="0006763F"/>
    <w:rsid w:val="000C53AC"/>
    <w:rsid w:val="001104C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8C2E"/>
  <w15:chartTrackingRefBased/>
  <w15:docId w15:val="{9AE1CA42-3BF4-4CA2-8FF1-E6CDB28E2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0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0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4C5"/>
    <w:rPr>
      <w:rFonts w:eastAsiaTheme="majorEastAsia" w:cstheme="majorBidi"/>
      <w:color w:val="272727" w:themeColor="text1" w:themeTint="D8"/>
    </w:rPr>
  </w:style>
  <w:style w:type="paragraph" w:styleId="Title">
    <w:name w:val="Title"/>
    <w:basedOn w:val="Normal"/>
    <w:next w:val="Normal"/>
    <w:link w:val="TitleChar"/>
    <w:uiPriority w:val="10"/>
    <w:qFormat/>
    <w:rsid w:val="00110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4C5"/>
    <w:pPr>
      <w:spacing w:before="160"/>
      <w:jc w:val="center"/>
    </w:pPr>
    <w:rPr>
      <w:i/>
      <w:iCs/>
      <w:color w:val="404040" w:themeColor="text1" w:themeTint="BF"/>
    </w:rPr>
  </w:style>
  <w:style w:type="character" w:customStyle="1" w:styleId="QuoteChar">
    <w:name w:val="Quote Char"/>
    <w:basedOn w:val="DefaultParagraphFont"/>
    <w:link w:val="Quote"/>
    <w:uiPriority w:val="29"/>
    <w:rsid w:val="001104C5"/>
    <w:rPr>
      <w:i/>
      <w:iCs/>
      <w:color w:val="404040" w:themeColor="text1" w:themeTint="BF"/>
    </w:rPr>
  </w:style>
  <w:style w:type="paragraph" w:styleId="ListParagraph">
    <w:name w:val="List Paragraph"/>
    <w:basedOn w:val="Normal"/>
    <w:uiPriority w:val="34"/>
    <w:qFormat/>
    <w:rsid w:val="001104C5"/>
    <w:pPr>
      <w:ind w:left="720"/>
      <w:contextualSpacing/>
    </w:pPr>
  </w:style>
  <w:style w:type="character" w:styleId="IntenseEmphasis">
    <w:name w:val="Intense Emphasis"/>
    <w:basedOn w:val="DefaultParagraphFont"/>
    <w:uiPriority w:val="21"/>
    <w:qFormat/>
    <w:rsid w:val="001104C5"/>
    <w:rPr>
      <w:i/>
      <w:iCs/>
      <w:color w:val="2E74B5" w:themeColor="accent1" w:themeShade="BF"/>
    </w:rPr>
  </w:style>
  <w:style w:type="paragraph" w:styleId="IntenseQuote">
    <w:name w:val="Intense Quote"/>
    <w:basedOn w:val="Normal"/>
    <w:next w:val="Normal"/>
    <w:link w:val="IntenseQuoteChar"/>
    <w:uiPriority w:val="30"/>
    <w:qFormat/>
    <w:rsid w:val="001104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04C5"/>
    <w:rPr>
      <w:i/>
      <w:iCs/>
      <w:color w:val="2E74B5" w:themeColor="accent1" w:themeShade="BF"/>
    </w:rPr>
  </w:style>
  <w:style w:type="character" w:styleId="IntenseReference">
    <w:name w:val="Intense Reference"/>
    <w:basedOn w:val="DefaultParagraphFont"/>
    <w:uiPriority w:val="32"/>
    <w:qFormat/>
    <w:rsid w:val="001104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923</Words>
  <Characters>4800</Characters>
  <Application>Microsoft Office Word</Application>
  <DocSecurity>0</DocSecurity>
  <Lines>92</Lines>
  <Paragraphs>50</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2026-08-13T02:18:00Z</dcterms:modified>
</cp:coreProperties>
</file>