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5D34" w14:textId="77777777" w:rsidR="00F96AA7" w:rsidRPr="00F96AA7" w:rsidRDefault="00F96AA7">
      <w:pPr>
        <w:rPr>
          <w:b/>
        </w:rPr>
      </w:pPr>
      <w:r w:rsidRPr="00F96AA7">
        <w:rPr>
          <w:b/>
        </w:rPr>
        <w:t>LAWFUL - ( exesti, Strong's G1832 )</w:t>
      </w:r>
    </w:p>
    <w:p w14:paraId="3FD2D777" w14:textId="77777777" w:rsidR="00F96AA7" w:rsidRDefault="00F96AA7">
      <w:r w:rsidRPr="00F96AA7">
        <w:rPr>
          <w:b/>
        </w:rPr>
        <w:t>Summary:</w:t>
      </w:r>
    </w:p>
    <w:p w14:paraId="4D68723C" w14:textId="77777777" w:rsidR="00F96AA7" w:rsidRDefault="00F96AA7">
      <w:r>
        <w:t>The term exesti denotes that which is permitted, legally right, or morally allowable according to divine or human law. In Matthew 19:3, it forms the core of a trap set by the Pharisees regarding the legality of divorce, contrasting human-centric legal loopholes with God's original, binding design for marriage.</w:t>
      </w:r>
    </w:p>
    <w:p w14:paraId="2420B9BF" w14:textId="77777777" w:rsidR="00F96AA7" w:rsidRDefault="00F96AA7"/>
    <w:p w14:paraId="2C409151" w14:textId="77777777" w:rsidR="00F96AA7" w:rsidRDefault="00F96AA7">
      <w:r w:rsidRPr="00F96AA7">
        <w:rPr>
          <w:b/>
        </w:rPr>
        <w:t>Full Study:</w:t>
      </w:r>
    </w:p>
    <w:p w14:paraId="3E026C35" w14:textId="77777777" w:rsidR="00F96AA7" w:rsidRDefault="00F96AA7"/>
    <w:p w14:paraId="15D0307B" w14:textId="77777777" w:rsidR="00F96AA7" w:rsidRPr="00F96AA7" w:rsidRDefault="00F96AA7">
      <w:pPr>
        <w:rPr>
          <w:b/>
        </w:rPr>
      </w:pPr>
      <w:r w:rsidRPr="00F96AA7">
        <w:rPr>
          <w:b/>
        </w:rPr>
        <w:t>1. Word Picture / Background</w:t>
      </w:r>
    </w:p>
    <w:p w14:paraId="3841D469" w14:textId="77777777" w:rsidR="00F96AA7" w:rsidRDefault="00F96AA7">
      <w:r>
        <w:t>• exesti is an impersonal verb derived from the preposition ek (out of, from) and the verb eimi (to be). Its literal root expression conveys the idea of having an open, unobstructed path, or possessing the freedom and authority to act. In classical and Hellenistic Greek, the term shifted from denoting mere physical capability to representing legal, moral, or social authorization. It answers the question of whether an action is sanctioned by an established code of conduct, a governing authority, or a higher moral law.</w:t>
      </w:r>
    </w:p>
    <w:p w14:paraId="22E375DC" w14:textId="77777777" w:rsidR="00F96AA7" w:rsidRDefault="00F96AA7"/>
    <w:p w14:paraId="62D2EB45" w14:textId="77777777" w:rsidR="00F96AA7" w:rsidRPr="00F96AA7" w:rsidRDefault="00F96AA7">
      <w:pPr>
        <w:rPr>
          <w:b/>
        </w:rPr>
      </w:pPr>
      <w:r w:rsidRPr="00F96AA7">
        <w:rPr>
          <w:b/>
        </w:rPr>
        <w:t>2. Meaning / Lexical Definition</w:t>
      </w:r>
    </w:p>
    <w:p w14:paraId="7C54C7FF" w14:textId="77777777" w:rsidR="00F96AA7" w:rsidRDefault="00F96AA7">
      <w:r>
        <w:t>The term signifies that an action is permissible, right, proper, or authorized. When negated (ouk exesti), it means "it is not lawful" or "it is forbidden." In the New Testament, exesti does not merely refer to secular legality, but heavily emphasizes what is permissible under the Mosaic Law or the rabbinic traditions that interpreted it. It establishes the boundaries of acceptable behavior under the covenant relationship between God and Israel.</w:t>
      </w:r>
    </w:p>
    <w:p w14:paraId="42F101C1" w14:textId="77777777" w:rsidR="00F96AA7" w:rsidRDefault="00F96AA7"/>
    <w:p w14:paraId="65C6FC83" w14:textId="77777777" w:rsidR="00F96AA7" w:rsidRPr="00F96AA7" w:rsidRDefault="00F96AA7">
      <w:pPr>
        <w:rPr>
          <w:b/>
        </w:rPr>
      </w:pPr>
      <w:r w:rsidRPr="00F96AA7">
        <w:rPr>
          <w:b/>
        </w:rPr>
        <w:t>3. Usage and Word Pictures</w:t>
      </w:r>
    </w:p>
    <w:p w14:paraId="65FC8905" w14:textId="77777777" w:rsidR="00F96AA7" w:rsidRDefault="00F96AA7">
      <w:r>
        <w:t xml:space="preserve">In the Gospels, exesti is frequently employed in debates between Jesus and His religious adversaries. The Pharisees utilized the concept as a rigid legal boundary to regulate external behavior and expose perceived lawbreakers. </w:t>
      </w:r>
    </w:p>
    <w:p w14:paraId="4F9E2591" w14:textId="77777777" w:rsidR="00F96AA7" w:rsidRDefault="00F96AA7">
      <w:r>
        <w:t>• It is the central word in Sabbath controversies, where the Pharisees questioned whether it was "lawful" to heal or pluck grain.</w:t>
      </w:r>
    </w:p>
    <w:p w14:paraId="7B8B6370" w14:textId="77777777" w:rsidR="00F96AA7" w:rsidRDefault="00F96AA7">
      <w:r>
        <w:t>• It is used to debate civic duties, such as whether it is "lawful" to pay taxes to Rome.</w:t>
      </w:r>
    </w:p>
    <w:p w14:paraId="3C7E805A" w14:textId="77777777" w:rsidR="00F96AA7" w:rsidRDefault="00F96AA7">
      <w:r>
        <w:t>In these exchanges, the word pictures a legal courtroom. The Pharisees act as prosecutors testing the boundaries of the law, while Jesus consistently elevates the term from cold legalism to the higher principles of mercy, love, and divine intent.</w:t>
      </w:r>
    </w:p>
    <w:p w14:paraId="424E802A" w14:textId="77777777" w:rsidR="00F96AA7" w:rsidRDefault="00F96AA7"/>
    <w:p w14:paraId="4AA5D8C6" w14:textId="77777777" w:rsidR="00F96AA7" w:rsidRPr="00F96AA7" w:rsidRDefault="00F96AA7">
      <w:pPr>
        <w:rPr>
          <w:b/>
        </w:rPr>
      </w:pPr>
      <w:r w:rsidRPr="00F96AA7">
        <w:rPr>
          <w:b/>
        </w:rPr>
        <w:t>4. Theological Implications</w:t>
      </w:r>
    </w:p>
    <w:p w14:paraId="77E1A3E0" w14:textId="77777777" w:rsidR="00F96AA7" w:rsidRDefault="00F96AA7">
      <w:r>
        <w:t>The theological weight of exesti lies in the tension between letter-of-the-law permissibility and the true spirit of righteousness. The religious leaders used the concept of what is "lawful" to find loopholes for their hard-heartedness, seeking the minimum standard of obedience. Jesus redefines "lawfulness" by aligning it with the heart of God. To Jesus, something is not truly "lawful" just because a legal technicality allows it; it must align with God’s original creative purpose and the weightier matters of the law.</w:t>
      </w:r>
    </w:p>
    <w:p w14:paraId="35339D09" w14:textId="77777777" w:rsidR="00F96AA7" w:rsidRDefault="00F96AA7"/>
    <w:p w14:paraId="0DD074A2" w14:textId="77777777" w:rsidR="00F96AA7" w:rsidRPr="00F96AA7" w:rsidRDefault="00F96AA7">
      <w:pPr>
        <w:rPr>
          <w:b/>
        </w:rPr>
      </w:pPr>
      <w:r w:rsidRPr="00F96AA7">
        <w:rPr>
          <w:b/>
        </w:rPr>
        <w:t>5. Contextual Nuance in the Passage</w:t>
      </w:r>
    </w:p>
    <w:p w14:paraId="37F7E144" w14:textId="77777777" w:rsidR="00F96AA7" w:rsidRDefault="00F96AA7">
      <w:r>
        <w:t>In Matthew 19:3, the Pharisees ask, "Is it lawful for a man to divorce his wife for just any reason?" They are attempting to draw Jesus into a fierce rabbinic debate between the school of Shammai (which permitted divorce only for marital unfaithfulness) and the school of Hillel (which permitted divorce for practically any cause of displeasure). By asking what is "lawful" (exesti), they seek to force Jesus into a legal corner. If He answers strictly, He alienates the crowds; if He answers loosely, He compromises His holiness. Jesus masterfully bypasses their focus on what is "permitted" (the concession of divorce in Deuteronomy 24) and redirects them to what God "commanded" from the beginning (Genesis 2:24), proving that their search for a "lawful" exit was actually an attempt to bypass God's covenant design.</w:t>
      </w:r>
    </w:p>
    <w:p w14:paraId="2ED2FB84" w14:textId="77777777" w:rsidR="00F96AA7" w:rsidRDefault="00F96AA7"/>
    <w:p w14:paraId="57B5D6A8" w14:textId="77777777" w:rsidR="00F96AA7" w:rsidRPr="00F96AA7" w:rsidRDefault="00F96AA7">
      <w:pPr>
        <w:rPr>
          <w:b/>
        </w:rPr>
      </w:pPr>
      <w:r w:rsidRPr="00F96AA7">
        <w:rPr>
          <w:b/>
        </w:rPr>
        <w:t>6. Key Uses in Other Verses (NKJV)</w:t>
      </w:r>
    </w:p>
    <w:p w14:paraId="67236876" w14:textId="77777777" w:rsidR="00F96AA7" w:rsidRDefault="00F96AA7">
      <w:r>
        <w:t>• Matthew 12:2 - "And when the Pharisees saw it, they said to Him, 'Look, Your disciples are doing what is not lawful to do on the Sabbath!'"</w:t>
      </w:r>
    </w:p>
    <w:p w14:paraId="76AECF67" w14:textId="77777777" w:rsidR="00F96AA7" w:rsidRDefault="00F96AA7">
      <w:r>
        <w:t>• Matthew 12:10 - "And they asked Him, saying, 'Is it lawful to heal on the Sabbath?'—that they might accuse Him."</w:t>
      </w:r>
    </w:p>
    <w:p w14:paraId="59C4B994" w14:textId="77777777" w:rsidR="00F96AA7" w:rsidRDefault="00F96AA7">
      <w:r>
        <w:t>• Matthew 22:17 - "Tell us, therefore, what do You think? Is it lawful to pay taxes to Caesar, or not?"</w:t>
      </w:r>
    </w:p>
    <w:p w14:paraId="689E7BBB" w14:textId="77777777" w:rsidR="00F96AA7" w:rsidRDefault="00F96AA7">
      <w:r>
        <w:t>• Mark 2:26 - "...and ate the showbread, which is not lawful to eat except for the priests, and also gave some to those who were with him?"</w:t>
      </w:r>
    </w:p>
    <w:p w14:paraId="27E62A6F" w14:textId="77777777" w:rsidR="00F96AA7" w:rsidRDefault="00F96AA7">
      <w:r>
        <w:t>• 1 Corinthians 6:12 - "All things are lawful for me, but all things are not helpful. All things are lawful for me, but I will not be brought under the power of any."</w:t>
      </w:r>
    </w:p>
    <w:p w14:paraId="6777D624" w14:textId="77777777" w:rsidR="00F96AA7" w:rsidRDefault="00F96AA7"/>
    <w:p w14:paraId="0921B221" w14:textId="77777777" w:rsidR="00F96AA7" w:rsidRPr="00F96AA7" w:rsidRDefault="00F96AA7">
      <w:pPr>
        <w:rPr>
          <w:b/>
        </w:rPr>
      </w:pPr>
      <w:r w:rsidRPr="00F96AA7">
        <w:rPr>
          <w:b/>
        </w:rPr>
        <w:t>7. Other Relevant Insights</w:t>
      </w:r>
    </w:p>
    <w:p w14:paraId="44A2FF0B" w14:textId="77777777" w:rsidR="00F96AA7" w:rsidRDefault="00F96AA7">
      <w:r>
        <w:t>In the Epistles, Paul adapts the use of exesti to address Christian liberty. In 1 Corinthians 6:12 and 10:23, he repeats the slogan, "All things are lawful for me." Here, the term transitions from Mosaic legalism to the freedom of the believer under grace. Paul argues that while certain actions may be legally permissible (exesti) because the believer is free from the condemnation of the law, they must be governed by love, edification, and self-control. Thus, even under grace, what is "lawful" must yield to what is beneficial for the body of Christ.</w:t>
      </w:r>
    </w:p>
    <w:p w14:paraId="12687354" w14:textId="77777777" w:rsidR="00F96AA7" w:rsidRDefault="00F96AA7"/>
    <w:p w14:paraId="15A28999" w14:textId="77777777" w:rsidR="00F96AA7" w:rsidRPr="00F96AA7" w:rsidRDefault="00F96AA7">
      <w:pPr>
        <w:rPr>
          <w:b/>
        </w:rPr>
      </w:pPr>
      <w:r w:rsidRPr="00F96AA7">
        <w:rPr>
          <w:b/>
        </w:rPr>
        <w:t>8. References</w:t>
      </w:r>
    </w:p>
    <w:p w14:paraId="78ABDB30" w14:textId="77777777" w:rsidR="00F96AA7" w:rsidRDefault="00F96AA7">
      <w:r>
        <w:t>• BDAG</w:t>
      </w:r>
    </w:p>
    <w:p w14:paraId="75BB212F" w14:textId="77777777" w:rsidR="00F96AA7" w:rsidRDefault="00F96AA7">
      <w:r>
        <w:t>• Thayer's Greek Lexicon</w:t>
      </w:r>
    </w:p>
    <w:p w14:paraId="1FC46F21" w14:textId="77777777" w:rsidR="00F96AA7" w:rsidRDefault="00F96AA7">
      <w:r>
        <w:t>• Vines Expository Dictionary of New Testament Words</w:t>
      </w:r>
    </w:p>
    <w:p w14:paraId="5BAEAB4D" w14:textId="77777777" w:rsidR="00F96AA7" w:rsidRDefault="00F96AA7">
      <w:r>
        <w:t>• Blue Letter Bible</w:t>
      </w:r>
    </w:p>
    <w:p w14:paraId="17D80ED5" w14:textId="77777777" w:rsidR="00F96AA7" w:rsidRDefault="00F96AA7">
      <w:r>
        <w:t>• Precept Austin</w:t>
      </w:r>
    </w:p>
    <w:p w14:paraId="6264C989" w14:textId="56BDB514" w:rsidR="004C5552" w:rsidRDefault="00F96AA7">
      <w:r>
        <w:t>•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A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6AA7"/>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E487C"/>
  <w15:chartTrackingRefBased/>
  <w15:docId w15:val="{B716E16E-4238-41F4-AA0B-AC2761F3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6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6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AA7"/>
    <w:rPr>
      <w:rFonts w:eastAsiaTheme="majorEastAsia" w:cstheme="majorBidi"/>
      <w:color w:val="272727" w:themeColor="text1" w:themeTint="D8"/>
    </w:rPr>
  </w:style>
  <w:style w:type="paragraph" w:styleId="Title">
    <w:name w:val="Title"/>
    <w:basedOn w:val="Normal"/>
    <w:next w:val="Normal"/>
    <w:link w:val="TitleChar"/>
    <w:uiPriority w:val="10"/>
    <w:qFormat/>
    <w:rsid w:val="00F96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AA7"/>
    <w:pPr>
      <w:spacing w:before="160"/>
      <w:jc w:val="center"/>
    </w:pPr>
    <w:rPr>
      <w:i/>
      <w:iCs/>
      <w:color w:val="404040" w:themeColor="text1" w:themeTint="BF"/>
    </w:rPr>
  </w:style>
  <w:style w:type="character" w:customStyle="1" w:styleId="QuoteChar">
    <w:name w:val="Quote Char"/>
    <w:basedOn w:val="DefaultParagraphFont"/>
    <w:link w:val="Quote"/>
    <w:uiPriority w:val="29"/>
    <w:rsid w:val="00F96AA7"/>
    <w:rPr>
      <w:i/>
      <w:iCs/>
      <w:color w:val="404040" w:themeColor="text1" w:themeTint="BF"/>
    </w:rPr>
  </w:style>
  <w:style w:type="paragraph" w:styleId="ListParagraph">
    <w:name w:val="List Paragraph"/>
    <w:basedOn w:val="Normal"/>
    <w:uiPriority w:val="34"/>
    <w:qFormat/>
    <w:rsid w:val="00F96AA7"/>
    <w:pPr>
      <w:ind w:left="720"/>
      <w:contextualSpacing/>
    </w:pPr>
  </w:style>
  <w:style w:type="character" w:styleId="IntenseEmphasis">
    <w:name w:val="Intense Emphasis"/>
    <w:basedOn w:val="DefaultParagraphFont"/>
    <w:uiPriority w:val="21"/>
    <w:qFormat/>
    <w:rsid w:val="00F96AA7"/>
    <w:rPr>
      <w:i/>
      <w:iCs/>
      <w:color w:val="2E74B5" w:themeColor="accent1" w:themeShade="BF"/>
    </w:rPr>
  </w:style>
  <w:style w:type="paragraph" w:styleId="IntenseQuote">
    <w:name w:val="Intense Quote"/>
    <w:basedOn w:val="Normal"/>
    <w:next w:val="Normal"/>
    <w:link w:val="IntenseQuoteChar"/>
    <w:uiPriority w:val="30"/>
    <w:qFormat/>
    <w:rsid w:val="00F96A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6AA7"/>
    <w:rPr>
      <w:i/>
      <w:iCs/>
      <w:color w:val="2E74B5" w:themeColor="accent1" w:themeShade="BF"/>
    </w:rPr>
  </w:style>
  <w:style w:type="character" w:styleId="IntenseReference">
    <w:name w:val="Intense Reference"/>
    <w:basedOn w:val="DefaultParagraphFont"/>
    <w:uiPriority w:val="32"/>
    <w:qFormat/>
    <w:rsid w:val="00F96A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4171</Characters>
  <Application>Microsoft Office Word</Application>
  <DocSecurity>0</DocSecurity>
  <Lines>80</Lines>
  <Paragraphs>43</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