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200A" w14:textId="77777777" w:rsidR="0078372D" w:rsidRPr="0078372D" w:rsidRDefault="0078372D">
      <w:pPr>
        <w:rPr>
          <w:b/>
        </w:rPr>
      </w:pPr>
      <w:r w:rsidRPr="0078372D">
        <w:rPr>
          <w:b/>
        </w:rPr>
        <w:t>PERMITTED - ( epitrepo , Strong's G2010 )</w:t>
      </w:r>
    </w:p>
    <w:p w14:paraId="0D74BFD7" w14:textId="77777777" w:rsidR="0078372D" w:rsidRDefault="0078372D">
      <w:r w:rsidRPr="0078372D">
        <w:rPr>
          <w:b/>
        </w:rPr>
        <w:t>Summary:</w:t>
      </w:r>
    </w:p>
    <w:p w14:paraId="7252D249" w14:textId="77777777" w:rsidR="0078372D" w:rsidRDefault="0078372D">
      <w:r>
        <w:t>The Greek verb epitrepo means to allow, permit, or grant liberty to do something. In Matthew 19:8, Jesus uses it to describe Moses' concession regarding divorce. Rather than establishing a divine command or a permanent moral ideal, this "permission" was a reluctant accommodation to the hard-heartedness of the people, standing in sharp contrast to God's original, binding design for marriage.</w:t>
      </w:r>
    </w:p>
    <w:p w14:paraId="158328DB" w14:textId="77777777" w:rsidR="0078372D" w:rsidRDefault="0078372D"/>
    <w:p w14:paraId="4D286052" w14:textId="77777777" w:rsidR="0078372D" w:rsidRDefault="0078372D">
      <w:r w:rsidRPr="0078372D">
        <w:rPr>
          <w:b/>
        </w:rPr>
        <w:t>Full Study:</w:t>
      </w:r>
    </w:p>
    <w:p w14:paraId="31EF4A74" w14:textId="77777777" w:rsidR="0078372D" w:rsidRDefault="0078372D"/>
    <w:p w14:paraId="06CEF3B9" w14:textId="77777777" w:rsidR="0078372D" w:rsidRPr="0078372D" w:rsidRDefault="0078372D">
      <w:pPr>
        <w:rPr>
          <w:b/>
        </w:rPr>
      </w:pPr>
      <w:r w:rsidRPr="0078372D">
        <w:rPr>
          <w:b/>
        </w:rPr>
        <w:t>1. Word Picture / Background</w:t>
      </w:r>
    </w:p>
    <w:p w14:paraId="07FFB16D" w14:textId="77777777" w:rsidR="0078372D" w:rsidRDefault="0078372D">
      <w:r>
        <w:t>• The verb epitrepo is a compound of the preposition epi (upon, over) and the verb trepo (to turn).</w:t>
      </w:r>
    </w:p>
    <w:p w14:paraId="62F8EAB3" w14:textId="77777777" w:rsidR="0078372D" w:rsidRDefault="0078372D">
      <w:r>
        <w:t>• Literally, the word means "to turn over to" or "to commit to."</w:t>
      </w:r>
    </w:p>
    <w:p w14:paraId="4AAAF957" w14:textId="77777777" w:rsidR="0078372D" w:rsidRDefault="0078372D">
      <w:r>
        <w:t>• In classical Greek and historical usage, it carried the idea of handing over power, committing a task to someone, or leaving a matter to another person's discretion.</w:t>
      </w:r>
    </w:p>
    <w:p w14:paraId="2DC1628B" w14:textId="77777777" w:rsidR="0078372D" w:rsidRDefault="0078372D">
      <w:r>
        <w:t>• Over time, the word developed the meaning of yielding, stepping back to let another act, or granting permission. It depicts an authority figure choosing not to stand in the way of a specific action, thereby "turning over" the freedom of choice to the individual.</w:t>
      </w:r>
    </w:p>
    <w:p w14:paraId="43ECF8D9" w14:textId="77777777" w:rsidR="0078372D" w:rsidRDefault="0078372D"/>
    <w:p w14:paraId="07DBE93A" w14:textId="77777777" w:rsidR="0078372D" w:rsidRPr="0078372D" w:rsidRDefault="0078372D">
      <w:pPr>
        <w:rPr>
          <w:b/>
        </w:rPr>
      </w:pPr>
      <w:r w:rsidRPr="0078372D">
        <w:rPr>
          <w:b/>
        </w:rPr>
        <w:t>2. Meaning / Lexical Definition</w:t>
      </w:r>
    </w:p>
    <w:p w14:paraId="7DDE00F9" w14:textId="77777777" w:rsidR="0078372D" w:rsidRDefault="0078372D">
      <w:r>
        <w:t>• The word means to allow someone to do something, to permit, or to grant liberty of action.</w:t>
      </w:r>
    </w:p>
    <w:p w14:paraId="43E0FD19" w14:textId="77777777" w:rsidR="0078372D" w:rsidRDefault="0078372D">
      <w:r>
        <w:t>• It denotes a passive allowance or a concession rather than an active endorsement, command, or decree.</w:t>
      </w:r>
    </w:p>
    <w:p w14:paraId="0EF51AE5" w14:textId="77777777" w:rsidR="0078372D" w:rsidRDefault="0078372D">
      <w:r>
        <w:t>• It can refer to leaving a situation to someone's own judgment or tolerating a practice due to prevailing circumstances.</w:t>
      </w:r>
    </w:p>
    <w:p w14:paraId="3AA01B0B" w14:textId="77777777" w:rsidR="0078372D" w:rsidRDefault="0078372D">
      <w:r>
        <w:t>• In legal and relational contexts, it represents a formal or informal lifting of prohibition, allowing an action to proceed without punitive intervention.</w:t>
      </w:r>
    </w:p>
    <w:p w14:paraId="75C166FE" w14:textId="77777777" w:rsidR="0078372D" w:rsidRDefault="0078372D"/>
    <w:p w14:paraId="63FD107D" w14:textId="77777777" w:rsidR="0078372D" w:rsidRPr="0078372D" w:rsidRDefault="0078372D">
      <w:pPr>
        <w:rPr>
          <w:b/>
        </w:rPr>
      </w:pPr>
      <w:r w:rsidRPr="0078372D">
        <w:rPr>
          <w:b/>
        </w:rPr>
        <w:t>3. Usage and Word Pictures</w:t>
      </w:r>
    </w:p>
    <w:p w14:paraId="463DCB00" w14:textId="77777777" w:rsidR="0078372D" w:rsidRDefault="0078372D">
      <w:r>
        <w:t>• In the New Testament, epitrepo frequently describes an authority figure granting permission to a subordinate. For example, it is used when a centurion allows Paul to speak, when Pilate permits Joseph of Arimathea to take the body of Jesus, and when Jesus permits the demons to enter the herd of swine.</w:t>
      </w:r>
    </w:p>
    <w:p w14:paraId="4E83BF58" w14:textId="77777777" w:rsidR="0078372D" w:rsidRDefault="0078372D">
      <w:r>
        <w:t>• The underlying word picture is that of a boundary or gate. The one with the authority to keep the gate closed chooses to "turn it over" and let the person pass through. It is not an invitation or an instruction to enter, but a decision to lift the barrier.</w:t>
      </w:r>
    </w:p>
    <w:p w14:paraId="3AC73A3E" w14:textId="77777777" w:rsidR="0078372D" w:rsidRDefault="0078372D"/>
    <w:p w14:paraId="3E603816" w14:textId="77777777" w:rsidR="0078372D" w:rsidRPr="0078372D" w:rsidRDefault="0078372D">
      <w:pPr>
        <w:rPr>
          <w:b/>
        </w:rPr>
      </w:pPr>
      <w:r w:rsidRPr="0078372D">
        <w:rPr>
          <w:b/>
        </w:rPr>
        <w:t>4. Theological Implications</w:t>
      </w:r>
    </w:p>
    <w:p w14:paraId="37020FA8" w14:textId="77777777" w:rsidR="0078372D" w:rsidRDefault="0078372D">
      <w:r>
        <w:t>• There is a vital distinction between a divine command and a divine concession. God's prescriptive will is what He desires and commands; His permissive concession is what He tolerates due to human weakness and sin without morally approving of the act itself.</w:t>
      </w:r>
    </w:p>
    <w:p w14:paraId="6C32D6A6" w14:textId="77777777" w:rsidR="0078372D" w:rsidRDefault="0078372D">
      <w:r>
        <w:t>• Moses' permission did not sanctify divorce; it merely regulated a fallen reality to prevent worse evils, such as the total abandonment and destitution of women in ancient society.</w:t>
      </w:r>
    </w:p>
    <w:p w14:paraId="725CAF67" w14:textId="77777777" w:rsidR="0078372D" w:rsidRDefault="0078372D">
      <w:r>
        <w:t>• By pointing back to "the beginning," Jesus shows that redemption restores the original creation ideal. Permissive concessions are temporary measures for a fallen world, whereas God's primary design remains the unchanging standard for His covenant people.</w:t>
      </w:r>
    </w:p>
    <w:p w14:paraId="75A382D0" w14:textId="77777777" w:rsidR="0078372D" w:rsidRDefault="0078372D"/>
    <w:p w14:paraId="1B297F92" w14:textId="77777777" w:rsidR="0078372D" w:rsidRPr="0078372D" w:rsidRDefault="0078372D">
      <w:pPr>
        <w:rPr>
          <w:b/>
        </w:rPr>
      </w:pPr>
      <w:r w:rsidRPr="0078372D">
        <w:rPr>
          <w:b/>
        </w:rPr>
        <w:t>5. Contextual Nuance in the Passage</w:t>
      </w:r>
    </w:p>
    <w:p w14:paraId="2BDFDC22" w14:textId="77777777" w:rsidR="0078372D" w:rsidRDefault="0078372D">
      <w:r>
        <w:t>• In Matthew 19:7, the Pharisees test Jesus by asking, "Why then did Moses command to give a certificate of divorce, and to put her away?" They deliberately used the word commanded (entellomai) to make divorce look like a God-approved, positive right.</w:t>
      </w:r>
    </w:p>
    <w:p w14:paraId="27E95855" w14:textId="77777777" w:rsidR="0078372D" w:rsidRDefault="0078372D">
      <w:r>
        <w:t>• In Matthew 19:8, Jesus masterfully corrects their vocabulary: "Moses, because of the hardness of your hearts, permitted (epitrepo) you to divorce your wives, but from the beginning it was not so."</w:t>
      </w:r>
    </w:p>
    <w:p w14:paraId="75A1B22F" w14:textId="77777777" w:rsidR="0078372D" w:rsidRDefault="0078372D">
      <w:r>
        <w:t>• By shifting the verb from "commanded" to "permitted," Jesus strips the Pharisees of their self-justification. Moses did not order divorce; he reluctantly allowed it as a legal concession to manage their stubbornness (sklerokardia). The permission was a diagnosis of their spiritual sickness, not a prescription for their marriages.</w:t>
      </w:r>
    </w:p>
    <w:p w14:paraId="722CFB78" w14:textId="77777777" w:rsidR="0078372D" w:rsidRDefault="0078372D"/>
    <w:p w14:paraId="2E1DC822" w14:textId="77777777" w:rsidR="0078372D" w:rsidRPr="0078372D" w:rsidRDefault="0078372D">
      <w:pPr>
        <w:rPr>
          <w:b/>
        </w:rPr>
      </w:pPr>
      <w:r w:rsidRPr="0078372D">
        <w:rPr>
          <w:b/>
        </w:rPr>
        <w:t>6. Key Uses in Other Verses (NKJV)</w:t>
      </w:r>
    </w:p>
    <w:p w14:paraId="2751A661" w14:textId="77777777" w:rsidR="0078372D" w:rsidRDefault="0078372D">
      <w:r>
        <w:t>• Matthew 8:21 - "Then another of His disciples said to Him, 'Lord, permit me first to go and bury my father.'"</w:t>
      </w:r>
    </w:p>
    <w:p w14:paraId="02FCB95C" w14:textId="77777777" w:rsidR="0078372D" w:rsidRDefault="0078372D">
      <w:r>
        <w:t>• Acts 26:1 - "Then Agrippa said to Paul, 'You are permitted to speak for yourself.' So Paul stretched out his hand and answered for himself."</w:t>
      </w:r>
    </w:p>
    <w:p w14:paraId="49CBDC17" w14:textId="77777777" w:rsidR="0078372D" w:rsidRDefault="0078372D">
      <w:r>
        <w:t>• 1 Corinthians 14:34 - "Let your women keep silent in the churches, for they are not permitted to speak; but they are to be submissive, as the law also says."</w:t>
      </w:r>
    </w:p>
    <w:p w14:paraId="71C3A7D5" w14:textId="77777777" w:rsidR="0078372D" w:rsidRDefault="0078372D">
      <w:r>
        <w:t>• 1 Timothy 2:12 - "And I do not permit a woman to teach or to have authority over a man, but to be in silence."</w:t>
      </w:r>
    </w:p>
    <w:p w14:paraId="032E64A8" w14:textId="77777777" w:rsidR="0078372D" w:rsidRDefault="0078372D"/>
    <w:p w14:paraId="7154FD0E" w14:textId="77777777" w:rsidR="0078372D" w:rsidRPr="0078372D" w:rsidRDefault="0078372D">
      <w:pPr>
        <w:rPr>
          <w:b/>
        </w:rPr>
      </w:pPr>
      <w:r w:rsidRPr="0078372D">
        <w:rPr>
          <w:b/>
        </w:rPr>
        <w:t>7. Other Relevant Insights</w:t>
      </w:r>
    </w:p>
    <w:p w14:paraId="539F2252" w14:textId="77777777" w:rsidR="0078372D" w:rsidRDefault="0078372D">
      <w:r>
        <w:t>• This word highlights the pastoral necessity of distinguishing between God’s absolute moral laws and civil regulations. In ancient Israel, the civil code had to manage a mixed multitude, some of whom were deeply hardened in heart.</w:t>
      </w:r>
    </w:p>
    <w:p w14:paraId="10030651" w14:textId="77777777" w:rsidR="0078372D" w:rsidRDefault="0078372D">
      <w:r>
        <w:t>• Believers must never mistake God's patience, silence, or temporary concession in a matter as an endorsement of their behavior. What is "permitted" due to human failure must never be confused with what is pleasing to God.</w:t>
      </w:r>
    </w:p>
    <w:p w14:paraId="6C33F32A" w14:textId="77777777" w:rsidR="0078372D" w:rsidRDefault="0078372D"/>
    <w:p w14:paraId="66B095DC" w14:textId="77777777" w:rsidR="0078372D" w:rsidRPr="0078372D" w:rsidRDefault="0078372D">
      <w:pPr>
        <w:rPr>
          <w:b/>
        </w:rPr>
      </w:pPr>
      <w:r w:rsidRPr="0078372D">
        <w:rPr>
          <w:b/>
        </w:rPr>
        <w:t>8. References</w:t>
      </w:r>
    </w:p>
    <w:p w14:paraId="0843866D" w14:textId="77777777" w:rsidR="0078372D" w:rsidRDefault="0078372D">
      <w:r>
        <w:t>• BDAG Greek-English Lexicon of the New Testament</w:t>
      </w:r>
    </w:p>
    <w:p w14:paraId="126BC207" w14:textId="77777777" w:rsidR="0078372D" w:rsidRDefault="0078372D">
      <w:r>
        <w:t>• Thayer's Greek-English Lexicon</w:t>
      </w:r>
    </w:p>
    <w:p w14:paraId="3FF3BA5D" w14:textId="77777777" w:rsidR="0078372D" w:rsidRDefault="0078372D">
      <w:r>
        <w:t>• Vine's Expository Dictionary of New Testament Words</w:t>
      </w:r>
    </w:p>
    <w:p w14:paraId="5967E62D" w14:textId="77777777" w:rsidR="0078372D" w:rsidRDefault="0078372D">
      <w:r>
        <w:t>• Theological Dictionary of the New Testament</w:t>
      </w:r>
    </w:p>
    <w:p w14:paraId="5DAD73E1" w14:textId="77777777" w:rsidR="0078372D" w:rsidRDefault="0078372D">
      <w:r>
        <w:t>• Blue Letter Bible</w:t>
      </w:r>
    </w:p>
    <w:p w14:paraId="01E624B6" w14:textId="624373DA" w:rsidR="004C5552" w:rsidRDefault="0078372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7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372D"/>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EFB4"/>
  <w15:chartTrackingRefBased/>
  <w15:docId w15:val="{A625805A-9A72-49A1-98F9-4D965541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3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3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72D"/>
    <w:rPr>
      <w:rFonts w:eastAsiaTheme="majorEastAsia" w:cstheme="majorBidi"/>
      <w:color w:val="272727" w:themeColor="text1" w:themeTint="D8"/>
    </w:rPr>
  </w:style>
  <w:style w:type="paragraph" w:styleId="Title">
    <w:name w:val="Title"/>
    <w:basedOn w:val="Normal"/>
    <w:next w:val="Normal"/>
    <w:link w:val="TitleChar"/>
    <w:uiPriority w:val="10"/>
    <w:qFormat/>
    <w:rsid w:val="00783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72D"/>
    <w:pPr>
      <w:spacing w:before="160"/>
      <w:jc w:val="center"/>
    </w:pPr>
    <w:rPr>
      <w:i/>
      <w:iCs/>
      <w:color w:val="404040" w:themeColor="text1" w:themeTint="BF"/>
    </w:rPr>
  </w:style>
  <w:style w:type="character" w:customStyle="1" w:styleId="QuoteChar">
    <w:name w:val="Quote Char"/>
    <w:basedOn w:val="DefaultParagraphFont"/>
    <w:link w:val="Quote"/>
    <w:uiPriority w:val="29"/>
    <w:rsid w:val="0078372D"/>
    <w:rPr>
      <w:i/>
      <w:iCs/>
      <w:color w:val="404040" w:themeColor="text1" w:themeTint="BF"/>
    </w:rPr>
  </w:style>
  <w:style w:type="paragraph" w:styleId="ListParagraph">
    <w:name w:val="List Paragraph"/>
    <w:basedOn w:val="Normal"/>
    <w:uiPriority w:val="34"/>
    <w:qFormat/>
    <w:rsid w:val="0078372D"/>
    <w:pPr>
      <w:ind w:left="720"/>
      <w:contextualSpacing/>
    </w:pPr>
  </w:style>
  <w:style w:type="character" w:styleId="IntenseEmphasis">
    <w:name w:val="Intense Emphasis"/>
    <w:basedOn w:val="DefaultParagraphFont"/>
    <w:uiPriority w:val="21"/>
    <w:qFormat/>
    <w:rsid w:val="0078372D"/>
    <w:rPr>
      <w:i/>
      <w:iCs/>
      <w:color w:val="2E74B5" w:themeColor="accent1" w:themeShade="BF"/>
    </w:rPr>
  </w:style>
  <w:style w:type="paragraph" w:styleId="IntenseQuote">
    <w:name w:val="Intense Quote"/>
    <w:basedOn w:val="Normal"/>
    <w:next w:val="Normal"/>
    <w:link w:val="IntenseQuoteChar"/>
    <w:uiPriority w:val="30"/>
    <w:qFormat/>
    <w:rsid w:val="007837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372D"/>
    <w:rPr>
      <w:i/>
      <w:iCs/>
      <w:color w:val="2E74B5" w:themeColor="accent1" w:themeShade="BF"/>
    </w:rPr>
  </w:style>
  <w:style w:type="character" w:styleId="IntenseReference">
    <w:name w:val="Intense Reference"/>
    <w:basedOn w:val="DefaultParagraphFont"/>
    <w:uiPriority w:val="32"/>
    <w:qFormat/>
    <w:rsid w:val="007837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4208</Characters>
  <Application>Microsoft Office Word</Application>
  <DocSecurity>0</DocSecurity>
  <Lines>80</Lines>
  <Paragraphs>44</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