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E547" w14:textId="77777777" w:rsidR="00CB5B53" w:rsidRPr="00CB5B53" w:rsidRDefault="00CB5B53">
      <w:pPr>
        <w:rPr>
          <w:b/>
        </w:rPr>
      </w:pPr>
      <w:r w:rsidRPr="00CB5B53">
        <w:rPr>
          <w:b/>
        </w:rPr>
        <w:t>ADULTERY - ( moichaomai , Strong's G3429 )</w:t>
      </w:r>
    </w:p>
    <w:p w14:paraId="50BFCE10" w14:textId="77777777" w:rsidR="00CB5B53" w:rsidRDefault="00CB5B53">
      <w:r w:rsidRPr="00CB5B53">
        <w:rPr>
          <w:b/>
        </w:rPr>
        <w:t>Summary:</w:t>
      </w:r>
    </w:p>
    <w:p w14:paraId="15323280" w14:textId="77777777" w:rsidR="00CB5B53" w:rsidRDefault="00CB5B53">
      <w:r>
        <w:t>In the New Testament, the term moichaomai refers to the act of committing adultery, specifically violating the marriage covenant through illicit sexual relations. In Matthew 19:9, Jesus uses this term to define the moral status of an unlawful divorce and subsequent remarriage. He demonstrates that God’s design for marriage remains binding even when human legal systems permit its dissolution. To commit adultery in this context is to violate the sacred, exclusive, one-flesh union established by God at creation.</w:t>
      </w:r>
    </w:p>
    <w:p w14:paraId="35070A65" w14:textId="77777777" w:rsidR="00CB5B53" w:rsidRDefault="00CB5B53"/>
    <w:p w14:paraId="6591451A" w14:textId="77777777" w:rsidR="00CB5B53" w:rsidRDefault="00CB5B53">
      <w:r w:rsidRPr="00CB5B53">
        <w:rPr>
          <w:b/>
        </w:rPr>
        <w:t>Full Study:</w:t>
      </w:r>
    </w:p>
    <w:p w14:paraId="6C277166" w14:textId="77777777" w:rsidR="00CB5B53" w:rsidRDefault="00CB5B53"/>
    <w:p w14:paraId="7AD24AC2" w14:textId="77777777" w:rsidR="00CB5B53" w:rsidRPr="00CB5B53" w:rsidRDefault="00CB5B53">
      <w:pPr>
        <w:rPr>
          <w:b/>
        </w:rPr>
      </w:pPr>
      <w:r w:rsidRPr="00CB5B53">
        <w:rPr>
          <w:b/>
        </w:rPr>
        <w:t>1. Word Picture / Background</w:t>
      </w:r>
    </w:p>
    <w:p w14:paraId="2FB9A328" w14:textId="77777777" w:rsidR="00CB5B53" w:rsidRDefault="00CB5B53">
      <w:r>
        <w:t>In ancient Greek culture and the Old Testament, adultery was not merely a personal or social offense, but a direct violation of another person’s covenantal rights and a breach of divine law. The Greek word group moich- carries the historical weight of covenant-breaking. In the ancient Near East, marriage was a binding covenant witnessed by God. Adultery represented the intrusion of an unauthorized third party into this sacred, exclusive bond. While secular Greek culture often treated sexual infidelity with double standards—frequently tolerating male promiscuity outside of marriage—the biblical framework treated any violation of the marriage bed as a severe offense against God's moral order.</w:t>
      </w:r>
    </w:p>
    <w:p w14:paraId="5F43EAE2" w14:textId="77777777" w:rsidR="00CB5B53" w:rsidRDefault="00CB5B53"/>
    <w:p w14:paraId="70AD211E" w14:textId="77777777" w:rsidR="00CB5B53" w:rsidRPr="00CB5B53" w:rsidRDefault="00CB5B53">
      <w:pPr>
        <w:rPr>
          <w:b/>
        </w:rPr>
      </w:pPr>
      <w:r w:rsidRPr="00CB5B53">
        <w:rPr>
          <w:b/>
        </w:rPr>
        <w:t>2. Meaning / Lexical Definition</w:t>
      </w:r>
    </w:p>
    <w:p w14:paraId="381254B1" w14:textId="77777777" w:rsidR="00CB5B53" w:rsidRDefault="00CB5B53">
      <w:r>
        <w:t>The verb moichaomai means to commit adultery, to be guilty of adultery, or to have unlawful sexual relations with a married person. In the passive or middle voice, as it appears in the Gospels, it carries the active sense of committing adultery against a spouse. It specifically denotes marital infidelity. This word is distinct from porneia (sexual immorality in general). While porneia is a broad term encompassing any illicit sexual activity, moichaomai specifically requires the violation of an existing marriage covenant. This occurs either when a married person has relations with someone else, or when a person enters an unauthorized new union while their original marriage covenant remains legally and spiritually binding in the eyes of God.</w:t>
      </w:r>
    </w:p>
    <w:p w14:paraId="099DDB0C" w14:textId="77777777" w:rsidR="00CB5B53" w:rsidRDefault="00CB5B53"/>
    <w:p w14:paraId="15ED56C2" w14:textId="77777777" w:rsidR="00CB5B53" w:rsidRPr="00CB5B53" w:rsidRDefault="00CB5B53">
      <w:pPr>
        <w:rPr>
          <w:b/>
        </w:rPr>
      </w:pPr>
      <w:r w:rsidRPr="00CB5B53">
        <w:rPr>
          <w:b/>
        </w:rPr>
        <w:t>3. Usage and Word Pictures</w:t>
      </w:r>
    </w:p>
    <w:p w14:paraId="0D85E40D" w14:textId="77777777" w:rsidR="00CB5B53" w:rsidRDefault="00CB5B53">
      <w:r>
        <w:t>The New Testament uses moichaomai almost exclusively in the Synoptic Gospels during Jesus' teachings on divorce, remarriage, and the true intent of the Law. The word picture is one of breaking a sealed covenant. Marriage creates a "one-flesh" ontological reality. To commit moichaomai is to attempt to tear that fabric and graft a third party onto a union that is meant to be exclusive and lifelong. It is a picture of betrayal, trespass, and the desecration of a holy space.</w:t>
      </w:r>
    </w:p>
    <w:p w14:paraId="310B765A" w14:textId="77777777" w:rsidR="00CB5B53" w:rsidRDefault="00CB5B53"/>
    <w:p w14:paraId="5F85B294" w14:textId="77777777" w:rsidR="00CB5B53" w:rsidRPr="00CB5B53" w:rsidRDefault="00CB5B53">
      <w:pPr>
        <w:rPr>
          <w:b/>
        </w:rPr>
      </w:pPr>
      <w:r w:rsidRPr="00CB5B53">
        <w:rPr>
          <w:b/>
        </w:rPr>
        <w:t>4. Theological Implications</w:t>
      </w:r>
    </w:p>
    <w:p w14:paraId="0FF527FB" w14:textId="77777777" w:rsidR="00CB5B53" w:rsidRDefault="00CB5B53">
      <w:r>
        <w:t>Marriage is a physical reflection of a spiritual reality—the covenant between God and His people, and ultimately between Christ and the Church. Thus, moichaomai is not just a horizontal sin against a spouse; it is a vertical sin against God, who witnessed and sealed the marriage covenant. Furthermore, Jesus' use of this term radically elevated the status of women. In rabbinic thought, a man could rarely be said to commit adultery against his own wife, but only against another man's wife. Jesus corrected this by declaring that a husband who unlawfully divorces his wife and marries another commits adultery against her, establishing equal covenantal obligations and protections.</w:t>
      </w:r>
    </w:p>
    <w:p w14:paraId="143D40EE" w14:textId="77777777" w:rsidR="00CB5B53" w:rsidRDefault="00CB5B53"/>
    <w:p w14:paraId="7A11C547" w14:textId="77777777" w:rsidR="00CB5B53" w:rsidRPr="00CB5B53" w:rsidRDefault="00CB5B53">
      <w:pPr>
        <w:rPr>
          <w:b/>
        </w:rPr>
      </w:pPr>
      <w:r w:rsidRPr="00CB5B53">
        <w:rPr>
          <w:b/>
        </w:rPr>
        <w:t>5. Contextual Nuance in the Passage</w:t>
      </w:r>
    </w:p>
    <w:p w14:paraId="379CCF92" w14:textId="77777777" w:rsidR="00CB5B53" w:rsidRDefault="00CB5B53">
      <w:r>
        <w:t>In Matthew 19:9, Jesus is answering a trap set by the Pharisees concerning whether it is lawful for a man to divorce his wife "for any reason." Jesus responds by pointing back to the creation ideal in Genesis 1 and 2, noting that divorce was only permitted by Moses as a concession to human hardness of heart. When Jesus states that whoever divorces his wife (except for sexual immorality) and marries another "commits adultery," He uses moichaomai to reveal that human legal certificates do not automatically dissolve a marriage in God's sight. If the divorce is invalid under God's law, the original covenant remains active. Consequently, the act of entering a new physical union constitutes an ongoing or initial act of adultery.</w:t>
      </w:r>
    </w:p>
    <w:p w14:paraId="7D0391CC" w14:textId="77777777" w:rsidR="00CB5B53" w:rsidRDefault="00CB5B53"/>
    <w:p w14:paraId="69226103" w14:textId="77777777" w:rsidR="00CB5B53" w:rsidRPr="00CB5B53" w:rsidRDefault="00CB5B53">
      <w:pPr>
        <w:rPr>
          <w:b/>
        </w:rPr>
      </w:pPr>
      <w:r w:rsidRPr="00CB5B53">
        <w:rPr>
          <w:b/>
        </w:rPr>
        <w:t>6. Key Uses in Other Verses (NKJV)</w:t>
      </w:r>
    </w:p>
    <w:p w14:paraId="3A322439" w14:textId="77777777" w:rsidR="00CB5B53" w:rsidRDefault="00CB5B53">
      <w:r>
        <w:t>• Matthew 5:32: "But I say to you that whoever divorces his wife for any reason except sexual immorality causes her to commit adultery; and whoever marries a woman who is divorced commits adultery."</w:t>
      </w:r>
    </w:p>
    <w:p w14:paraId="28DFEACD" w14:textId="77777777" w:rsidR="00CB5B53" w:rsidRDefault="00CB5B53">
      <w:r>
        <w:t>• Mark 10:11: "So He said to them, 'Whoever divorces his wife and marries another commits adultery against her.'"</w:t>
      </w:r>
    </w:p>
    <w:p w14:paraId="6D35693C" w14:textId="77777777" w:rsidR="00CB5B53" w:rsidRDefault="00CB5B53">
      <w:r>
        <w:t>• Mark 10:12: "And if a woman divorces her husband and marries another, she commits adultery."</w:t>
      </w:r>
    </w:p>
    <w:p w14:paraId="385B1DF5" w14:textId="77777777" w:rsidR="00CB5B53" w:rsidRDefault="00CB5B53"/>
    <w:p w14:paraId="7D47F33C" w14:textId="77777777" w:rsidR="00CB5B53" w:rsidRPr="00CB5B53" w:rsidRDefault="00CB5B53">
      <w:pPr>
        <w:rPr>
          <w:b/>
        </w:rPr>
      </w:pPr>
      <w:r w:rsidRPr="00CB5B53">
        <w:rPr>
          <w:b/>
        </w:rPr>
        <w:t>7. Other Relevant Insights</w:t>
      </w:r>
    </w:p>
    <w:p w14:paraId="01590553" w14:textId="77777777" w:rsidR="00CB5B53" w:rsidRDefault="00CB5B53">
      <w:r>
        <w:t>The distinction between porneia (used as the exception clause in Matthew 19:9) and moichaomai is critical for pastoral application. Porneia represents a profound breach of the marital bond through sexual betrayal, which may provide a tragic grounds for divorce. On the other hand, moichaomai describes the status of those who divorce without biblical grounds and attempt to start a new marriage. Jesus highlights that the avoidance of moichaomai requires a profound reverence for the permanency of the wedding vow.</w:t>
      </w:r>
    </w:p>
    <w:p w14:paraId="3259274A" w14:textId="77777777" w:rsidR="00CB5B53" w:rsidRDefault="00CB5B53"/>
    <w:p w14:paraId="72E39E46" w14:textId="77777777" w:rsidR="00CB5B53" w:rsidRPr="00CB5B53" w:rsidRDefault="00CB5B53">
      <w:pPr>
        <w:rPr>
          <w:b/>
        </w:rPr>
      </w:pPr>
      <w:r w:rsidRPr="00CB5B53">
        <w:rPr>
          <w:b/>
        </w:rPr>
        <w:t>8. References</w:t>
      </w:r>
    </w:p>
    <w:p w14:paraId="622DA50E" w14:textId="77777777" w:rsidR="00CB5B53" w:rsidRDefault="00CB5B53">
      <w:r>
        <w:t>• BDAG (Bauer, Danker, Arndt, Gingrich Greek-English Lexicon)</w:t>
      </w:r>
    </w:p>
    <w:p w14:paraId="0FC0D844" w14:textId="77777777" w:rsidR="00CB5B53" w:rsidRDefault="00CB5B53">
      <w:r>
        <w:t>• Thayer's Greek-English Lexicon</w:t>
      </w:r>
    </w:p>
    <w:p w14:paraId="4046098D" w14:textId="77777777" w:rsidR="00CB5B53" w:rsidRDefault="00CB5B53">
      <w:r>
        <w:t>• Theological Dictionary of the New Testament</w:t>
      </w:r>
    </w:p>
    <w:p w14:paraId="6667DF2B" w14:textId="77777777" w:rsidR="00CB5B53" w:rsidRDefault="00CB5B53">
      <w:r>
        <w:t>• Vine's Expository Dictionary of New Testament Words</w:t>
      </w:r>
    </w:p>
    <w:p w14:paraId="4B02E208" w14:textId="77777777" w:rsidR="00CB5B53" w:rsidRDefault="00CB5B53">
      <w:r>
        <w:t>• Precept Austin</w:t>
      </w:r>
    </w:p>
    <w:p w14:paraId="43F8CF89" w14:textId="48A63522" w:rsidR="004C5552" w:rsidRDefault="00CB5B53">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5B53"/>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2F64"/>
  <w15:chartTrackingRefBased/>
  <w15:docId w15:val="{882A27A9-01EB-407E-8FE4-57717808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5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5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B53"/>
    <w:rPr>
      <w:rFonts w:eastAsiaTheme="majorEastAsia" w:cstheme="majorBidi"/>
      <w:color w:val="272727" w:themeColor="text1" w:themeTint="D8"/>
    </w:rPr>
  </w:style>
  <w:style w:type="paragraph" w:styleId="Title">
    <w:name w:val="Title"/>
    <w:basedOn w:val="Normal"/>
    <w:next w:val="Normal"/>
    <w:link w:val="TitleChar"/>
    <w:uiPriority w:val="10"/>
    <w:qFormat/>
    <w:rsid w:val="00CB5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B53"/>
    <w:pPr>
      <w:spacing w:before="160"/>
      <w:jc w:val="center"/>
    </w:pPr>
    <w:rPr>
      <w:i/>
      <w:iCs/>
      <w:color w:val="404040" w:themeColor="text1" w:themeTint="BF"/>
    </w:rPr>
  </w:style>
  <w:style w:type="character" w:customStyle="1" w:styleId="QuoteChar">
    <w:name w:val="Quote Char"/>
    <w:basedOn w:val="DefaultParagraphFont"/>
    <w:link w:val="Quote"/>
    <w:uiPriority w:val="29"/>
    <w:rsid w:val="00CB5B53"/>
    <w:rPr>
      <w:i/>
      <w:iCs/>
      <w:color w:val="404040" w:themeColor="text1" w:themeTint="BF"/>
    </w:rPr>
  </w:style>
  <w:style w:type="paragraph" w:styleId="ListParagraph">
    <w:name w:val="List Paragraph"/>
    <w:basedOn w:val="Normal"/>
    <w:uiPriority w:val="34"/>
    <w:qFormat/>
    <w:rsid w:val="00CB5B53"/>
    <w:pPr>
      <w:ind w:left="720"/>
      <w:contextualSpacing/>
    </w:pPr>
  </w:style>
  <w:style w:type="character" w:styleId="IntenseEmphasis">
    <w:name w:val="Intense Emphasis"/>
    <w:basedOn w:val="DefaultParagraphFont"/>
    <w:uiPriority w:val="21"/>
    <w:qFormat/>
    <w:rsid w:val="00CB5B53"/>
    <w:rPr>
      <w:i/>
      <w:iCs/>
      <w:color w:val="2E74B5" w:themeColor="accent1" w:themeShade="BF"/>
    </w:rPr>
  </w:style>
  <w:style w:type="paragraph" w:styleId="IntenseQuote">
    <w:name w:val="Intense Quote"/>
    <w:basedOn w:val="Normal"/>
    <w:next w:val="Normal"/>
    <w:link w:val="IntenseQuoteChar"/>
    <w:uiPriority w:val="30"/>
    <w:qFormat/>
    <w:rsid w:val="00CB5B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5B53"/>
    <w:rPr>
      <w:i/>
      <w:iCs/>
      <w:color w:val="2E74B5" w:themeColor="accent1" w:themeShade="BF"/>
    </w:rPr>
  </w:style>
  <w:style w:type="character" w:styleId="IntenseReference">
    <w:name w:val="Intense Reference"/>
    <w:basedOn w:val="DefaultParagraphFont"/>
    <w:uiPriority w:val="32"/>
    <w:qFormat/>
    <w:rsid w:val="00CB5B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4451</Characters>
  <Application>Microsoft Office Word</Application>
  <DocSecurity>0</DocSecurity>
  <Lines>85</Lines>
  <Paragraphs>46</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