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0EF0" w14:textId="77777777" w:rsidR="00D8558D" w:rsidRPr="00D8558D" w:rsidRDefault="00D8558D">
      <w:pPr>
        <w:rPr>
          <w:b/>
        </w:rPr>
      </w:pPr>
      <w:r w:rsidRPr="00D8558D">
        <w:rPr>
          <w:b/>
        </w:rPr>
        <w:t>GOOD - ( agathos , Strong's G18 )</w:t>
      </w:r>
    </w:p>
    <w:p w14:paraId="3237ED6D" w14:textId="77777777" w:rsidR="00D8558D" w:rsidRDefault="00D8558D">
      <w:r w:rsidRPr="00D8558D">
        <w:rPr>
          <w:b/>
        </w:rPr>
        <w:t>Summary:</w:t>
      </w:r>
    </w:p>
    <w:p w14:paraId="68EE2D17" w14:textId="77777777" w:rsidR="00D8558D" w:rsidRDefault="00D8558D">
      <w:r>
        <w:t>The Greek word agathos describes that which is intrinsically good, morally excellent, and actively benevolent in character and effect. In Matthew 20:15, it highlights the generous, grace-driven character of the landowner (representing God), contrasting His sovereign benevolence with the envious, self-righteous "evil eye" of the grumbling laborers who begrudged unmerited favor shown to others.</w:t>
      </w:r>
    </w:p>
    <w:p w14:paraId="2E6D1CAF" w14:textId="77777777" w:rsidR="00D8558D" w:rsidRDefault="00D8558D"/>
    <w:p w14:paraId="26E2A070" w14:textId="77777777" w:rsidR="00D8558D" w:rsidRDefault="00D8558D">
      <w:r w:rsidRPr="00D8558D">
        <w:rPr>
          <w:b/>
        </w:rPr>
        <w:t>Full Study:</w:t>
      </w:r>
    </w:p>
    <w:p w14:paraId="0EB957FE" w14:textId="77777777" w:rsidR="00D8558D" w:rsidRDefault="00D8558D"/>
    <w:p w14:paraId="52D122FB" w14:textId="77777777" w:rsidR="00D8558D" w:rsidRPr="00D8558D" w:rsidRDefault="00D8558D">
      <w:pPr>
        <w:rPr>
          <w:b/>
        </w:rPr>
      </w:pPr>
      <w:r w:rsidRPr="00D8558D">
        <w:rPr>
          <w:b/>
        </w:rPr>
        <w:t xml:space="preserve"> 1. Word Picture / Background</w:t>
      </w:r>
    </w:p>
    <w:p w14:paraId="06C5D9BA" w14:textId="77777777" w:rsidR="00D8558D" w:rsidRDefault="00D8558D">
      <w:r>
        <w:t>In classical Greek and the ancient Greco-Roman world, agathos was a foundational term used to describe moral nobility, functional excellence, and social usefulness. To be agathos was to be brave in battle, honorable in citizenship, or useful in daily life. Unlike the Greek word kalos—which emphasizes outward aesthetic beauty, appeal, or symmetry—agathos emphasizes the intrinsic, moral essence of goodness, particularly as it manifests in beneficial, constructive, and generous actions toward others. It is goodness in motion, characterized by a desire to bless, sustain, and elevate.</w:t>
      </w:r>
    </w:p>
    <w:p w14:paraId="48838206" w14:textId="77777777" w:rsidR="00D8558D" w:rsidRDefault="00D8558D"/>
    <w:p w14:paraId="7BD339FD" w14:textId="77777777" w:rsidR="00D8558D" w:rsidRPr="00D8558D" w:rsidRDefault="00D8558D">
      <w:pPr>
        <w:rPr>
          <w:b/>
        </w:rPr>
      </w:pPr>
      <w:r w:rsidRPr="00D8558D">
        <w:rPr>
          <w:b/>
        </w:rPr>
        <w:t xml:space="preserve"> 2. Meaning / Lexical Definition</w:t>
      </w:r>
    </w:p>
    <w:p w14:paraId="7BBFE7AC" w14:textId="77777777" w:rsidR="00D8558D" w:rsidRDefault="00D8558D">
      <w:r>
        <w:t>• Agathos denotes that which is morally upright, pure, and honorable. It refers to that which is beneficial, profitable, and useful in its output. When applied to persons, it describes a disposition of active benevolence, kindness, and generosity. Rather than a passive or abstract goodness, agathos is inherently dynamic; it is a quality of heart that naturally overflows into good deeds. When applied to God, it signifies His perfect, unstinting, and unmerited benevolence toward His creation.</w:t>
      </w:r>
    </w:p>
    <w:p w14:paraId="677CD9D7" w14:textId="77777777" w:rsidR="00D8558D" w:rsidRDefault="00D8558D"/>
    <w:p w14:paraId="0381D35A" w14:textId="77777777" w:rsidR="00D8558D" w:rsidRPr="00D8558D" w:rsidRDefault="00D8558D">
      <w:pPr>
        <w:rPr>
          <w:b/>
        </w:rPr>
      </w:pPr>
      <w:r w:rsidRPr="00D8558D">
        <w:rPr>
          <w:b/>
        </w:rPr>
        <w:t xml:space="preserve"> 3. Usage and Word Pictures</w:t>
      </w:r>
    </w:p>
    <w:p w14:paraId="5CF6A9F5" w14:textId="77777777" w:rsidR="00D8558D" w:rsidRDefault="00D8558D">
      <w:r>
        <w:t>The New Testament writers utilize agathos in several vivid contexts to illustrate its practical and spiritual realities:</w:t>
      </w:r>
    </w:p>
    <w:p w14:paraId="75F92F90" w14:textId="77777777" w:rsidR="00D8558D" w:rsidRDefault="00D8558D">
      <w:r>
        <w:t>• The Fruitful Tree: Jesus speaks of a "good tree" (dentron agathon) that naturally produces "good fruit" (karpon agathon), showing that external, beneficial output is the inevitable result of an healthy, transformed internal nature (Matthew 7:17).</w:t>
      </w:r>
    </w:p>
    <w:p w14:paraId="6170C62F" w14:textId="77777777" w:rsidR="00D8558D" w:rsidRDefault="00D8558D">
      <w:r>
        <w:t>• The Receptive Soil: The "good ground" (ten gen ten agathen) in the Parable of the Sower describes a heart that is spiritually soft, receptive, and highly productive for God’s kingdom (Luke 8:8).</w:t>
      </w:r>
    </w:p>
    <w:p w14:paraId="65E0CDBA" w14:textId="77777777" w:rsidR="00D8558D" w:rsidRDefault="00D8558D">
      <w:r>
        <w:t>• The Commended Servant: The "good and faithful servant" (agathe doule kai piste) is celebrated for active, reliable, and useful stewardship of his master's resources (Matthew 25:21).</w:t>
      </w:r>
    </w:p>
    <w:p w14:paraId="7960E2F7" w14:textId="77777777" w:rsidR="00D8558D" w:rsidRDefault="00D8558D">
      <w:r>
        <w:t>• The Ultimate Source: Jesus declares that God alone is the absolute standard and source of agathos, correcting the rich young ruler's superficial understanding of human goodness (Matthew 19:17).</w:t>
      </w:r>
    </w:p>
    <w:p w14:paraId="572154F4" w14:textId="77777777" w:rsidR="00D8558D" w:rsidRDefault="00D8558D"/>
    <w:p w14:paraId="051FB247" w14:textId="77777777" w:rsidR="00D8558D" w:rsidRPr="00D8558D" w:rsidRDefault="00D8558D">
      <w:pPr>
        <w:rPr>
          <w:b/>
        </w:rPr>
      </w:pPr>
      <w:r w:rsidRPr="00D8558D">
        <w:rPr>
          <w:b/>
        </w:rPr>
        <w:t xml:space="preserve"> 4. Theological Implications</w:t>
      </w:r>
    </w:p>
    <w:p w14:paraId="10DBFBC7" w14:textId="77777777" w:rsidR="00D8558D" w:rsidRDefault="00D8558D">
      <w:r>
        <w:t>Theologically, agathos reveals the heart of God's character and the nature of His grace. Divine goodness is not transactional or merit-based; it is sovereignly initiated and freely given. In the economy of God's kingdom, His goodness does not merely reward those who "earn" it, but reaches down to bless those who are undeserving. This causes a direct clash with human religion, which operates on merit and performance. When human beings demand strict, performance-based fairness, they often find themselves offended by the radical, sovereign goodness of God's grace.</w:t>
      </w:r>
    </w:p>
    <w:p w14:paraId="3245280B" w14:textId="77777777" w:rsidR="00D8558D" w:rsidRDefault="00D8558D"/>
    <w:p w14:paraId="72F4A75F" w14:textId="77777777" w:rsidR="00D8558D" w:rsidRPr="00D8558D" w:rsidRDefault="00D8558D">
      <w:pPr>
        <w:rPr>
          <w:b/>
        </w:rPr>
      </w:pPr>
      <w:r w:rsidRPr="00D8558D">
        <w:rPr>
          <w:b/>
        </w:rPr>
        <w:t xml:space="preserve"> 5. Contextual Nuance in the Passage</w:t>
      </w:r>
    </w:p>
    <w:p w14:paraId="1545ED55" w14:textId="77777777" w:rsidR="00D8558D" w:rsidRDefault="00D8558D">
      <w:r>
        <w:t>In Matthew 20:15, Jesus uses agathos in the climax of the Parable of the Workers in the Vineyard. The landowner (representing God) paid the workers hired at the eleventh hour a full day's wage (a denarius)—the exact same amount promised to those who labored all day in the scorching heat. When the early workers grumbled at this apparent injustice, the landowner replied: "Is it not lawful for me to do what I wish with my own things? Or is your eye evil because I am good?"</w:t>
      </w:r>
    </w:p>
    <w:p w14:paraId="618D5195" w14:textId="77777777" w:rsidR="00D8558D" w:rsidRDefault="00D8558D"/>
    <w:p w14:paraId="71D4695B" w14:textId="77777777" w:rsidR="00D8558D" w:rsidRDefault="00D8558D">
      <w:r>
        <w:t>Here, agathos takes on the specific nuance of lavish generosity and sovereign grace. The landowner was completely just (dikaios) to the first workers because he paid them exactly what they agreed upon. But he was good (agathos) to the latecomers by giving them what they did not earn. The grumblers possessed an "evil eye" (ophthalmos poneros), a Hebrew idiom for envy, greed, and a stingy spirit. Their self-righteous envy made them resent the fact that the landowner chose to be generous to those who had done less. The passage exposes the tragic truth that human pride is often deeply offended by the unmerited, beautiful goodness of God.</w:t>
      </w:r>
    </w:p>
    <w:p w14:paraId="6C002090" w14:textId="77777777" w:rsidR="00D8558D" w:rsidRDefault="00D8558D"/>
    <w:p w14:paraId="2177728A" w14:textId="77777777" w:rsidR="00D8558D" w:rsidRPr="00D8558D" w:rsidRDefault="00D8558D">
      <w:pPr>
        <w:rPr>
          <w:b/>
        </w:rPr>
      </w:pPr>
      <w:r w:rsidRPr="00D8558D">
        <w:rPr>
          <w:b/>
        </w:rPr>
        <w:t xml:space="preserve"> 6. Key Uses in Other Verses (NKJV)</w:t>
      </w:r>
    </w:p>
    <w:p w14:paraId="6E6EF369" w14:textId="77777777" w:rsidR="00D8558D" w:rsidRDefault="00D8558D">
      <w:r>
        <w:t>• Matthew 19:17 - "So He said to him, 'Why do you call Me good? No one is good but One, that is, God.'"</w:t>
      </w:r>
    </w:p>
    <w:p w14:paraId="78298ACD" w14:textId="77777777" w:rsidR="00D8558D" w:rsidRDefault="00D8558D">
      <w:r>
        <w:t>• Romans 8:28 - "And we know that all things work together for good to those who love God, to those who are the called according to His purpose."</w:t>
      </w:r>
    </w:p>
    <w:p w14:paraId="71ACA706" w14:textId="77777777" w:rsidR="00D8558D" w:rsidRDefault="00D8558D">
      <w:r>
        <w:t>• Galatians 6:10 - "Therefore, as we have opportunity, let us do good to all, especially to those who are of the household of faith."</w:t>
      </w:r>
    </w:p>
    <w:p w14:paraId="72544C34" w14:textId="77777777" w:rsidR="00D8558D" w:rsidRDefault="00D8558D">
      <w:r>
        <w:t>• Ephesians 2:10 - "For we are His workmanship, created in Christ Jesus for good works, which God prepared beforehand that we should walk in them."</w:t>
      </w:r>
    </w:p>
    <w:p w14:paraId="3A56E920" w14:textId="77777777" w:rsidR="00D8558D" w:rsidRDefault="00D8558D"/>
    <w:p w14:paraId="5B64CA23" w14:textId="77777777" w:rsidR="00D8558D" w:rsidRPr="00D8558D" w:rsidRDefault="00D8558D">
      <w:pPr>
        <w:rPr>
          <w:b/>
        </w:rPr>
      </w:pPr>
      <w:r w:rsidRPr="00D8558D">
        <w:rPr>
          <w:b/>
        </w:rPr>
        <w:t xml:space="preserve"> 7. Other Relevant Insights</w:t>
      </w:r>
    </w:p>
    <w:p w14:paraId="7D03163E" w14:textId="77777777" w:rsidR="00D8558D" w:rsidRDefault="00D8558D">
      <w:r>
        <w:t>A profound distinction between a "righteous" (dikaios) person and a "good" (agathos) person is laid out in Romans 5:7: "For scarcely for a righteous man will one die; yet perhaps for a good man some would even dare to die." A righteous man is upright, law-abiding, and fair; he does his duty and gives everyone exactly what they deserve. He commands respect, but not necessarily affection. A good man, however, goes far beyond mere duty. He is warm, compassionate, actively helpful, and generous. The landowner in Matthew 20 demonstrates both: he maintains perfect justice (dikaios) with the first workers, but pours out lavish, warm, and undeserved goodness (agathos) upon the last.</w:t>
      </w:r>
    </w:p>
    <w:p w14:paraId="19EAB91E" w14:textId="77777777" w:rsidR="00D8558D" w:rsidRDefault="00D8558D"/>
    <w:p w14:paraId="27FA274F" w14:textId="77777777" w:rsidR="00D8558D" w:rsidRPr="00D8558D" w:rsidRDefault="00D8558D">
      <w:pPr>
        <w:rPr>
          <w:b/>
        </w:rPr>
      </w:pPr>
      <w:r w:rsidRPr="00D8558D">
        <w:rPr>
          <w:b/>
        </w:rPr>
        <w:t xml:space="preserve"> 8. References</w:t>
      </w:r>
    </w:p>
    <w:p w14:paraId="452B744F" w14:textId="77777777" w:rsidR="00D8558D" w:rsidRDefault="00D8558D">
      <w:r>
        <w:t>• Bauer, Danker, Arndt, and Gingrich (BDAG)</w:t>
      </w:r>
    </w:p>
    <w:p w14:paraId="0DCA7A7F" w14:textId="77777777" w:rsidR="00D8558D" w:rsidRDefault="00D8558D">
      <w:r>
        <w:t>• Thayer's Greek-English Lexicon of the New Testament</w:t>
      </w:r>
    </w:p>
    <w:p w14:paraId="02EEC0E6" w14:textId="77777777" w:rsidR="00D8558D" w:rsidRDefault="00D8558D">
      <w:r>
        <w:t>• Vine's Expository Dictionary of New Testament Words</w:t>
      </w:r>
    </w:p>
    <w:p w14:paraId="4CE9E207" w14:textId="77777777" w:rsidR="00D8558D" w:rsidRDefault="00D8558D">
      <w:r>
        <w:t>• Theological Dictionary of the New Testament (Little Kittel)</w:t>
      </w:r>
    </w:p>
    <w:p w14:paraId="2E804D7D" w14:textId="77777777" w:rsidR="00D8558D" w:rsidRDefault="00D8558D">
      <w:r>
        <w:t>• Blue Letter Bible</w:t>
      </w:r>
    </w:p>
    <w:p w14:paraId="043DC42A" w14:textId="77777777" w:rsidR="00D8558D" w:rsidRDefault="00D8558D">
      <w:r>
        <w:t>• Precept Austin</w:t>
      </w:r>
    </w:p>
    <w:p w14:paraId="3A301E6B" w14:textId="509B446A" w:rsidR="004C5552" w:rsidRDefault="00D8558D">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558D"/>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07B5"/>
  <w15:chartTrackingRefBased/>
  <w15:docId w15:val="{2B59C6D8-CE14-43BD-9D50-8073D262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5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5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58D"/>
    <w:rPr>
      <w:rFonts w:eastAsiaTheme="majorEastAsia" w:cstheme="majorBidi"/>
      <w:color w:val="272727" w:themeColor="text1" w:themeTint="D8"/>
    </w:rPr>
  </w:style>
  <w:style w:type="paragraph" w:styleId="Title">
    <w:name w:val="Title"/>
    <w:basedOn w:val="Normal"/>
    <w:next w:val="Normal"/>
    <w:link w:val="TitleChar"/>
    <w:uiPriority w:val="10"/>
    <w:qFormat/>
    <w:rsid w:val="00D85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58D"/>
    <w:pPr>
      <w:spacing w:before="160"/>
      <w:jc w:val="center"/>
    </w:pPr>
    <w:rPr>
      <w:i/>
      <w:iCs/>
      <w:color w:val="404040" w:themeColor="text1" w:themeTint="BF"/>
    </w:rPr>
  </w:style>
  <w:style w:type="character" w:customStyle="1" w:styleId="QuoteChar">
    <w:name w:val="Quote Char"/>
    <w:basedOn w:val="DefaultParagraphFont"/>
    <w:link w:val="Quote"/>
    <w:uiPriority w:val="29"/>
    <w:rsid w:val="00D8558D"/>
    <w:rPr>
      <w:i/>
      <w:iCs/>
      <w:color w:val="404040" w:themeColor="text1" w:themeTint="BF"/>
    </w:rPr>
  </w:style>
  <w:style w:type="paragraph" w:styleId="ListParagraph">
    <w:name w:val="List Paragraph"/>
    <w:basedOn w:val="Normal"/>
    <w:uiPriority w:val="34"/>
    <w:qFormat/>
    <w:rsid w:val="00D8558D"/>
    <w:pPr>
      <w:ind w:left="720"/>
      <w:contextualSpacing/>
    </w:pPr>
  </w:style>
  <w:style w:type="character" w:styleId="IntenseEmphasis">
    <w:name w:val="Intense Emphasis"/>
    <w:basedOn w:val="DefaultParagraphFont"/>
    <w:uiPriority w:val="21"/>
    <w:qFormat/>
    <w:rsid w:val="00D8558D"/>
    <w:rPr>
      <w:i/>
      <w:iCs/>
      <w:color w:val="2E74B5" w:themeColor="accent1" w:themeShade="BF"/>
    </w:rPr>
  </w:style>
  <w:style w:type="paragraph" w:styleId="IntenseQuote">
    <w:name w:val="Intense Quote"/>
    <w:basedOn w:val="Normal"/>
    <w:next w:val="Normal"/>
    <w:link w:val="IntenseQuoteChar"/>
    <w:uiPriority w:val="30"/>
    <w:qFormat/>
    <w:rsid w:val="00D855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558D"/>
    <w:rPr>
      <w:i/>
      <w:iCs/>
      <w:color w:val="2E74B5" w:themeColor="accent1" w:themeShade="BF"/>
    </w:rPr>
  </w:style>
  <w:style w:type="character" w:styleId="IntenseReference">
    <w:name w:val="Intense Reference"/>
    <w:basedOn w:val="DefaultParagraphFont"/>
    <w:uiPriority w:val="32"/>
    <w:qFormat/>
    <w:rsid w:val="00D855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4954</Characters>
  <Application>Microsoft Office Word</Application>
  <DocSecurity>0</DocSecurity>
  <Lines>95</Lines>
  <Paragraphs>51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