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6EA0" w14:textId="77777777" w:rsidR="00FA3E34" w:rsidRPr="00FA3E34" w:rsidRDefault="00FA3E34">
      <w:pPr>
        <w:rPr>
          <w:b/>
        </w:rPr>
      </w:pPr>
      <w:r w:rsidRPr="00FA3E34">
        <w:rPr>
          <w:b/>
        </w:rPr>
        <w:t>DOUBT - ( diakrinō , Strong's G1252 )</w:t>
      </w:r>
    </w:p>
    <w:p w14:paraId="68483478" w14:textId="77777777" w:rsidR="00FA3E34" w:rsidRDefault="00FA3E34">
      <w:r w:rsidRPr="00FA3E34">
        <w:rPr>
          <w:b/>
        </w:rPr>
        <w:t>Summary:</w:t>
      </w:r>
    </w:p>
    <w:p w14:paraId="3ADD49E2" w14:textId="77777777" w:rsidR="00FA3E34" w:rsidRDefault="00FA3E34">
      <w:r>
        <w:t>In the New Testament, "doubt" translates the Greek verb diakrinō in the middle voice, representing an internal division of the mind where a person wavers between faith and unbelief. Rather than a mere intellectual difficulty, this kind of doubt is a state of being divided within oneself, hesitating to fully rely on God's character and power. In Matthew 21:21, Jesus contrasts this double-minded hesitation with a wholehearted, active faith that can overcome seemingly insurmountable obstacles.</w:t>
      </w:r>
    </w:p>
    <w:p w14:paraId="78EDF019" w14:textId="77777777" w:rsidR="00FA3E34" w:rsidRDefault="00FA3E34"/>
    <w:p w14:paraId="1818A5D3" w14:textId="77777777" w:rsidR="00FA3E34" w:rsidRDefault="00FA3E34">
      <w:r w:rsidRPr="00FA3E34">
        <w:rPr>
          <w:b/>
        </w:rPr>
        <w:t>Full Study:</w:t>
      </w:r>
    </w:p>
    <w:p w14:paraId="460C3FF6" w14:textId="77777777" w:rsidR="00FA3E34" w:rsidRDefault="00FA3E34"/>
    <w:p w14:paraId="6AB07AEE" w14:textId="77777777" w:rsidR="00FA3E34" w:rsidRPr="00FA3E34" w:rsidRDefault="00FA3E34">
      <w:pPr>
        <w:rPr>
          <w:b/>
        </w:rPr>
      </w:pPr>
      <w:r w:rsidRPr="00FA3E34">
        <w:rPr>
          <w:b/>
        </w:rPr>
        <w:t>1. Word Picture / Background</w:t>
      </w:r>
    </w:p>
    <w:p w14:paraId="2BA4A023" w14:textId="77777777" w:rsidR="00FA3E34" w:rsidRDefault="00FA3E34">
      <w:r>
        <w:t xml:space="preserve">The Greek verb diakrinō is a compound word formed from the preposition dia (through, thoroughly) and the verb krinō (to judge, decide, separate). In its most literal sense, the word means to judge thoroughly or to make a distinction by separating one thing from another. </w:t>
      </w:r>
    </w:p>
    <w:p w14:paraId="4CCF0677" w14:textId="77777777" w:rsidR="00FA3E34" w:rsidRDefault="00FA3E34"/>
    <w:p w14:paraId="3939BBCF" w14:textId="77777777" w:rsidR="00FA3E34" w:rsidRDefault="00FA3E34">
      <w:r>
        <w:t>In the active voice, it refers to the act of discerning, distinguishing, or evaluating. However, when used in the passive or middle voice in contexts concerning faith, the action turns inward. It depicts a person judging or disputing with themselves. The word picture is that of a mind divided against itself, whispering conflicting arguments, and unable to settle on a single conviction. Instead of standing firm on God's truth, the doubting person is pulled in opposite directions by faith and fear.</w:t>
      </w:r>
    </w:p>
    <w:p w14:paraId="10839B69" w14:textId="77777777" w:rsidR="00FA3E34" w:rsidRDefault="00FA3E34"/>
    <w:p w14:paraId="7357A430" w14:textId="77777777" w:rsidR="00FA3E34" w:rsidRPr="00FA3E34" w:rsidRDefault="00FA3E34">
      <w:pPr>
        <w:rPr>
          <w:b/>
        </w:rPr>
      </w:pPr>
      <w:r w:rsidRPr="00FA3E34">
        <w:rPr>
          <w:b/>
        </w:rPr>
        <w:t>2. Meaning / Lexical Definition</w:t>
      </w:r>
    </w:p>
    <w:p w14:paraId="1BB0E40B" w14:textId="77777777" w:rsidR="00FA3E34" w:rsidRDefault="00FA3E34">
      <w:r>
        <w:t xml:space="preserve">The lexical range of diakrinō is broad, but when contrasted with faith (pistis), it carries the specific meaning of wavering, hesitating, or doubting. </w:t>
      </w:r>
    </w:p>
    <w:p w14:paraId="055D2EA1" w14:textId="77777777" w:rsidR="00FA3E34" w:rsidRDefault="00FA3E34">
      <w:r>
        <w:t>• In legal or relational contexts, it can mean to dispute, contend, or strive with someone.</w:t>
      </w:r>
    </w:p>
    <w:p w14:paraId="426B15BF" w14:textId="77777777" w:rsidR="00FA3E34" w:rsidRDefault="00FA3E34">
      <w:r>
        <w:t>• In intellectual contexts, it means to discern, distinguish, or pass judgment.</w:t>
      </w:r>
    </w:p>
    <w:p w14:paraId="54B79BA2" w14:textId="77777777" w:rsidR="00FA3E34" w:rsidRDefault="00FA3E34">
      <w:r>
        <w:t>• In spiritual contexts (specifically in the middle voice), it denotes an internal conflict where a person doubts, vacillates, or experiences a divided heart. It is a hesitation that prevents decisive trust in God.</w:t>
      </w:r>
    </w:p>
    <w:p w14:paraId="32B94264" w14:textId="77777777" w:rsidR="00FA3E34" w:rsidRDefault="00FA3E34"/>
    <w:p w14:paraId="5A380A6B" w14:textId="77777777" w:rsidR="00FA3E34" w:rsidRDefault="00FA3E34">
      <w:r>
        <w:t>Unlike absolute unbelief (apistia), which is a flat rejection of God's truth, diakrinō represents a state of suspension between belief and unbelief. The individual wants to believe but allows circumstances, fear, or logical impossibilities to fracture their confidence in God's word.</w:t>
      </w:r>
    </w:p>
    <w:p w14:paraId="6B8DF506" w14:textId="77777777" w:rsidR="00FA3E34" w:rsidRDefault="00FA3E34"/>
    <w:p w14:paraId="0B1B26EC" w14:textId="77777777" w:rsidR="00FA3E34" w:rsidRPr="00FA3E34" w:rsidRDefault="00FA3E34">
      <w:pPr>
        <w:rPr>
          <w:b/>
        </w:rPr>
      </w:pPr>
      <w:r w:rsidRPr="00FA3E34">
        <w:rPr>
          <w:b/>
        </w:rPr>
        <w:t>3. Usage and Word Pictures</w:t>
      </w:r>
    </w:p>
    <w:p w14:paraId="6DA64967" w14:textId="77777777" w:rsidR="00FA3E34" w:rsidRDefault="00FA3E34">
      <w:r>
        <w:t xml:space="preserve">The New Testament frequently uses sea imagery to illustrate the unstable nature of diakrinō. The person who doubts is like a wave of the sea, driven and tossed by the winds of shifting circumstances. </w:t>
      </w:r>
    </w:p>
    <w:p w14:paraId="7F560A48" w14:textId="77777777" w:rsidR="00FA3E34" w:rsidRDefault="00FA3E34"/>
    <w:p w14:paraId="78E9417E" w14:textId="77777777" w:rsidR="00FA3E34" w:rsidRDefault="00FA3E34">
      <w:r>
        <w:t>In the Gospels, this word is directly contrasted with a healthy, functioning faith. To have faith is to be single-minded and fully persuaded of God’s capability and willingness. To doubt is to look at the wind, the waves, or the withered fig tree and allow those natural realities to split one’s focus away from the supernatural reality of God's authority.</w:t>
      </w:r>
    </w:p>
    <w:p w14:paraId="53009D91" w14:textId="77777777" w:rsidR="00FA3E34" w:rsidRDefault="00FA3E34"/>
    <w:p w14:paraId="5EAD18DA" w14:textId="77777777" w:rsidR="00FA3E34" w:rsidRPr="00FA3E34" w:rsidRDefault="00FA3E34">
      <w:pPr>
        <w:rPr>
          <w:b/>
        </w:rPr>
      </w:pPr>
      <w:r w:rsidRPr="00FA3E34">
        <w:rPr>
          <w:b/>
        </w:rPr>
        <w:t>4. Theological Implications</w:t>
      </w:r>
    </w:p>
    <w:p w14:paraId="46A1A0AC" w14:textId="77777777" w:rsidR="00FA3E34" w:rsidRDefault="00FA3E34">
      <w:r>
        <w:t xml:space="preserve">Theologically, diakrinō highlights that biblical faith is not just cognitive assent but a relational commitment of undivided loyalty to God. </w:t>
      </w:r>
    </w:p>
    <w:p w14:paraId="0E211C07" w14:textId="77777777" w:rsidR="00FA3E34" w:rsidRDefault="00FA3E34">
      <w:r>
        <w:t>• The Problem of Double-Mindedness: Doubt is treated not as an innocent intellectual struggle, but as a spiritual instability. It fractures a believer's prayers because it approaches God while simultaneously harboring the expectation that He will not answer.</w:t>
      </w:r>
    </w:p>
    <w:p w14:paraId="35759BB0" w14:textId="77777777" w:rsidR="00FA3E34" w:rsidRDefault="00FA3E34">
      <w:r>
        <w:t>• The Character of God: At its root, this form of doubt questions either God's ability (His power) or His willingness (His goodness). To waver is to treat the promises of God as uncertain variables rather than absolute realities.</w:t>
      </w:r>
    </w:p>
    <w:p w14:paraId="5B1DAC84" w14:textId="77777777" w:rsidR="00FA3E34" w:rsidRDefault="00FA3E34">
      <w:r>
        <w:t>• Unwavering Trust: True faith glorifies God because it takes Him at His word without calculating human impossibility.</w:t>
      </w:r>
    </w:p>
    <w:p w14:paraId="17A63EB8" w14:textId="77777777" w:rsidR="00FA3E34" w:rsidRDefault="00FA3E34"/>
    <w:p w14:paraId="027996D1" w14:textId="77777777" w:rsidR="00FA3E34" w:rsidRPr="00FA3E34" w:rsidRDefault="00FA3E34">
      <w:pPr>
        <w:rPr>
          <w:b/>
        </w:rPr>
      </w:pPr>
      <w:r w:rsidRPr="00FA3E34">
        <w:rPr>
          <w:b/>
        </w:rPr>
        <w:t>5. Contextual Nuance in the Passage</w:t>
      </w:r>
    </w:p>
    <w:p w14:paraId="6354677D" w14:textId="77777777" w:rsidR="00FA3E34" w:rsidRDefault="00FA3E34">
      <w:r>
        <w:t>In Matthew 21:21, the disciples are astonished that the fig tree Jesus cursed withered so quickly. Jesus responds by pointing them to the power of prayer backed by undivided faith: "Assuredly, I say to you, if you have faith and do not doubt, you will not only do what was done to the fig tree, but also if you say to this mountain, 'Be removed and be cast into the sea,' it will be done."</w:t>
      </w:r>
    </w:p>
    <w:p w14:paraId="501C5975" w14:textId="77777777" w:rsidR="00FA3E34" w:rsidRDefault="00FA3E34"/>
    <w:p w14:paraId="35E53744" w14:textId="77777777" w:rsidR="00FA3E34" w:rsidRDefault="00FA3E34">
      <w:r>
        <w:t>The contextual nuance here is vital:</w:t>
      </w:r>
    </w:p>
    <w:p w14:paraId="29E1872F" w14:textId="77777777" w:rsidR="00FA3E34" w:rsidRDefault="00FA3E34">
      <w:r>
        <w:t>• The "mountain" was likely a reference to the Temple Mount itself, representing the old system of Jewish worship and authority which was about to be judged and cast down.</w:t>
      </w:r>
    </w:p>
    <w:p w14:paraId="7DA15C79" w14:textId="77777777" w:rsidR="00FA3E34" w:rsidRDefault="00FA3E34">
      <w:r>
        <w:t>• Jesus is teaching His disciples that the work of the kingdom requires absolute reliance on divine power.</w:t>
      </w:r>
    </w:p>
    <w:p w14:paraId="1A14EA99" w14:textId="77777777" w:rsidR="00FA3E34" w:rsidRDefault="00FA3E34">
      <w:r>
        <w:t>• To "not doubt" in this context means to proceed with the absolute assurance that God's judgment and sovereign plans will be carried out through their prayers. Any hesitation (diakrinō) or looking back to the old temple system with divided loyalty would hinder their power in prayer and ministry.</w:t>
      </w:r>
    </w:p>
    <w:p w14:paraId="4536440A" w14:textId="77777777" w:rsidR="00FA3E34" w:rsidRDefault="00FA3E34"/>
    <w:p w14:paraId="34748B77" w14:textId="77777777" w:rsidR="00FA3E34" w:rsidRPr="00FA3E34" w:rsidRDefault="00FA3E34">
      <w:pPr>
        <w:rPr>
          <w:b/>
        </w:rPr>
      </w:pPr>
      <w:r w:rsidRPr="00FA3E34">
        <w:rPr>
          <w:b/>
        </w:rPr>
        <w:t>6. Key Uses in Other Verses (NKJV)</w:t>
      </w:r>
    </w:p>
    <w:p w14:paraId="217F8FE2" w14:textId="77777777" w:rsidR="00FA3E34" w:rsidRDefault="00FA3E34">
      <w:r>
        <w:t>• Mark 11:23: "For assuredly, I say to you, whoever says to this mountain, 'Be removed and be cast into the sea,' and does not doubt in his heart, but believes that those things he says will be done, he will have whatever he says."</w:t>
      </w:r>
    </w:p>
    <w:p w14:paraId="0F3CB437" w14:textId="77777777" w:rsidR="00FA3E34" w:rsidRDefault="00FA3E34">
      <w:r>
        <w:t>• Romans 4:20: "He did not waver at the promise of God through unbelief, but was strengthened in faith, giving glory to God," (Here, diakrinō is translated as "waver").</w:t>
      </w:r>
    </w:p>
    <w:p w14:paraId="24C20B50" w14:textId="77777777" w:rsidR="00FA3E34" w:rsidRDefault="00FA3E34">
      <w:r>
        <w:t>• Romans 14:23: "But he who doubts is condemned if he eats, because he does not eat from faith; for whatever is not from faith is sin."</w:t>
      </w:r>
    </w:p>
    <w:p w14:paraId="75A6B9C5" w14:textId="77777777" w:rsidR="00FA3E34" w:rsidRDefault="00FA3E34">
      <w:r>
        <w:t>• James 1:6: "But let him ask in faith, with no doubting, for he who doubts is like a wave of the sea driven and tossed by the wind."</w:t>
      </w:r>
    </w:p>
    <w:p w14:paraId="44A0A2DE" w14:textId="77777777" w:rsidR="00FA3E34" w:rsidRDefault="00FA3E34"/>
    <w:p w14:paraId="0305F13F" w14:textId="77777777" w:rsidR="00FA3E34" w:rsidRPr="00FA3E34" w:rsidRDefault="00FA3E34">
      <w:pPr>
        <w:rPr>
          <w:b/>
        </w:rPr>
      </w:pPr>
      <w:r w:rsidRPr="00FA3E34">
        <w:rPr>
          <w:b/>
        </w:rPr>
        <w:t>7. Other Relevant Insights</w:t>
      </w:r>
    </w:p>
    <w:p w14:paraId="5140D007" w14:textId="77777777" w:rsidR="00FA3E34" w:rsidRDefault="00FA3E34">
      <w:r>
        <w:t>There is a pastoral distinction to be made between the wavering of diakrinō and the cry for help in struggling faith. In Mark 9:24, the father cries out, "Lord, I believe; help my unbelief!" This is not the stubborn, divided heart of diakrinō, but a sincere plea for grace in the midst of weakness. God responds to honest struggles with compassion, but He warns against the persistent, double-minded wavering that refuses to anchor itself in His promises.</w:t>
      </w:r>
    </w:p>
    <w:p w14:paraId="5388ED3D" w14:textId="77777777" w:rsidR="00FA3E34" w:rsidRDefault="00FA3E34"/>
    <w:p w14:paraId="399D459E" w14:textId="77777777" w:rsidR="00FA3E34" w:rsidRPr="00FA3E34" w:rsidRDefault="00FA3E34">
      <w:pPr>
        <w:rPr>
          <w:b/>
        </w:rPr>
      </w:pPr>
      <w:r w:rsidRPr="00FA3E34">
        <w:rPr>
          <w:b/>
        </w:rPr>
        <w:t>8. References</w:t>
      </w:r>
    </w:p>
    <w:p w14:paraId="22082723" w14:textId="77777777" w:rsidR="00FA3E34" w:rsidRDefault="00FA3E34">
      <w:r>
        <w:t>• BDAG Greek-English Lexicon of the New Testament</w:t>
      </w:r>
    </w:p>
    <w:p w14:paraId="7331F5E4" w14:textId="77777777" w:rsidR="00FA3E34" w:rsidRDefault="00FA3E34">
      <w:r>
        <w:t>• Thayer's Greek-English Lexicon</w:t>
      </w:r>
    </w:p>
    <w:p w14:paraId="165A5285" w14:textId="77777777" w:rsidR="00FA3E34" w:rsidRDefault="00FA3E34">
      <w:r>
        <w:t>• Vine's Expository Dictionary of New Testament Words</w:t>
      </w:r>
    </w:p>
    <w:p w14:paraId="3B738D79" w14:textId="77777777" w:rsidR="00FA3E34" w:rsidRDefault="00FA3E34">
      <w:r>
        <w:t>• Precept Austin Study Tools</w:t>
      </w:r>
    </w:p>
    <w:p w14:paraId="3E78A82B" w14:textId="77777777" w:rsidR="00FA3E34" w:rsidRDefault="00FA3E34">
      <w:r>
        <w:t>• Blue Letter Bible</w:t>
      </w:r>
    </w:p>
    <w:p w14:paraId="0BED9018" w14:textId="35D85F60" w:rsidR="004C5552" w:rsidRDefault="00FA3E34">
      <w:r>
        <w:t>• Bible Hub Online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3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A3E34"/>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9C126"/>
  <w15:chartTrackingRefBased/>
  <w15:docId w15:val="{F70FA2DA-0E5E-4823-AB11-7EF3BC276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A3E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A3E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34"/>
    <w:rPr>
      <w:rFonts w:eastAsiaTheme="majorEastAsia" w:cstheme="majorBidi"/>
      <w:color w:val="272727" w:themeColor="text1" w:themeTint="D8"/>
    </w:rPr>
  </w:style>
  <w:style w:type="paragraph" w:styleId="Title">
    <w:name w:val="Title"/>
    <w:basedOn w:val="Normal"/>
    <w:next w:val="Normal"/>
    <w:link w:val="TitleChar"/>
    <w:uiPriority w:val="10"/>
    <w:qFormat/>
    <w:rsid w:val="00FA3E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34"/>
    <w:pPr>
      <w:spacing w:before="160"/>
      <w:jc w:val="center"/>
    </w:pPr>
    <w:rPr>
      <w:i/>
      <w:iCs/>
      <w:color w:val="404040" w:themeColor="text1" w:themeTint="BF"/>
    </w:rPr>
  </w:style>
  <w:style w:type="character" w:customStyle="1" w:styleId="QuoteChar">
    <w:name w:val="Quote Char"/>
    <w:basedOn w:val="DefaultParagraphFont"/>
    <w:link w:val="Quote"/>
    <w:uiPriority w:val="29"/>
    <w:rsid w:val="00FA3E34"/>
    <w:rPr>
      <w:i/>
      <w:iCs/>
      <w:color w:val="404040" w:themeColor="text1" w:themeTint="BF"/>
    </w:rPr>
  </w:style>
  <w:style w:type="paragraph" w:styleId="ListParagraph">
    <w:name w:val="List Paragraph"/>
    <w:basedOn w:val="Normal"/>
    <w:uiPriority w:val="34"/>
    <w:qFormat/>
    <w:rsid w:val="00FA3E34"/>
    <w:pPr>
      <w:ind w:left="720"/>
      <w:contextualSpacing/>
    </w:pPr>
  </w:style>
  <w:style w:type="character" w:styleId="IntenseEmphasis">
    <w:name w:val="Intense Emphasis"/>
    <w:basedOn w:val="DefaultParagraphFont"/>
    <w:uiPriority w:val="21"/>
    <w:qFormat/>
    <w:rsid w:val="00FA3E34"/>
    <w:rPr>
      <w:i/>
      <w:iCs/>
      <w:color w:val="2E74B5" w:themeColor="accent1" w:themeShade="BF"/>
    </w:rPr>
  </w:style>
  <w:style w:type="paragraph" w:styleId="IntenseQuote">
    <w:name w:val="Intense Quote"/>
    <w:basedOn w:val="Normal"/>
    <w:next w:val="Normal"/>
    <w:link w:val="IntenseQuoteChar"/>
    <w:uiPriority w:val="30"/>
    <w:qFormat/>
    <w:rsid w:val="00FA3E3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A3E34"/>
    <w:rPr>
      <w:i/>
      <w:iCs/>
      <w:color w:val="2E74B5" w:themeColor="accent1" w:themeShade="BF"/>
    </w:rPr>
  </w:style>
  <w:style w:type="character" w:styleId="IntenseReference">
    <w:name w:val="Intense Reference"/>
    <w:basedOn w:val="DefaultParagraphFont"/>
    <w:uiPriority w:val="32"/>
    <w:qFormat/>
    <w:rsid w:val="00FA3E3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975</Words>
  <Characters>5070</Characters>
  <Application>Microsoft Office Word</Application>
  <DocSecurity>0</DocSecurity>
  <Lines>97</Lines>
  <Paragraphs>53</Paragraphs>
  <ScaleCrop>false</ScaleCrop>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