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DFB23" w14:textId="77777777" w:rsidR="00023192" w:rsidRPr="00023192" w:rsidRDefault="00023192">
      <w:pPr>
        <w:rPr>
          <w:b/>
        </w:rPr>
      </w:pPr>
      <w:r w:rsidRPr="00023192">
        <w:rPr>
          <w:b/>
        </w:rPr>
        <w:t>TAX COLLECTORS - ( telōnēs , Strong's G5057 )</w:t>
      </w:r>
    </w:p>
    <w:p w14:paraId="1966F5D9" w14:textId="77777777" w:rsidR="00023192" w:rsidRDefault="00023192">
      <w:r w:rsidRPr="00023192">
        <w:rPr>
          <w:b/>
        </w:rPr>
        <w:t>Summary:</w:t>
      </w:r>
    </w:p>
    <w:p w14:paraId="0A02F045" w14:textId="77777777" w:rsidR="00023192" w:rsidRDefault="00023192">
      <w:r>
        <w:t>The Greek noun telōnēs refers to a tax collector, customs official, or revenue officer. In first-century Judea, these individuals were despised as traitors to the Jewish nation and agents of Roman oppression who routinely extorted money for personal gain. In Matthew 21:31, Jesus uses this highly stigmatized group to deliver a shocking rebuke to the religious leaders. By declaring that tax collectors and prostitutes would enter the kingdom of God before the chief priests and elders, Jesus demonstrates that entry into His kingdom is not based on outward moral respectability or religious status, but on genuine repentance and faith.</w:t>
      </w:r>
    </w:p>
    <w:p w14:paraId="73E56A66" w14:textId="77777777" w:rsidR="00023192" w:rsidRDefault="00023192"/>
    <w:p w14:paraId="1C5BCBBA" w14:textId="77777777" w:rsidR="00023192" w:rsidRDefault="00023192">
      <w:r w:rsidRPr="00023192">
        <w:rPr>
          <w:b/>
        </w:rPr>
        <w:t>Full Study:</w:t>
      </w:r>
    </w:p>
    <w:p w14:paraId="7FDF61E0" w14:textId="77777777" w:rsidR="00023192" w:rsidRDefault="00023192"/>
    <w:p w14:paraId="164BA1A7" w14:textId="77777777" w:rsidR="00023192" w:rsidRPr="00023192" w:rsidRDefault="00023192">
      <w:pPr>
        <w:rPr>
          <w:b/>
        </w:rPr>
      </w:pPr>
      <w:r w:rsidRPr="00023192">
        <w:rPr>
          <w:b/>
        </w:rPr>
        <w:t xml:space="preserve"> 1. Word Picture / Background</w:t>
      </w:r>
    </w:p>
    <w:p w14:paraId="66BAC093" w14:textId="77777777" w:rsidR="00023192" w:rsidRDefault="00023192">
      <w:r>
        <w:t>The Greek word telōnēs is a compound of telos (a tax, toll, or custom duty) and ōneomai (to buy). Historically, it described someone who "bought" the right to collect public revenues. Under the Roman "tax-farming" system, the imperial government auctioned off the right to collect taxes in various regions to wealthy syndicates or individuals. These individuals then hired local sub-contractors—such as the Jewish tax collectors mentioned in the Gospels—to collect the duties on roads, bridges, harbors, and imported goods.</w:t>
      </w:r>
    </w:p>
    <w:p w14:paraId="6FAD74FB" w14:textId="77777777" w:rsidR="00023192" w:rsidRDefault="00023192"/>
    <w:p w14:paraId="12933AF9" w14:textId="77777777" w:rsidR="00023192" w:rsidRDefault="00023192">
      <w:r>
        <w:t>Because Rome only demanded a fixed sum, the tax collectors made their profit by overcharging the public and pocketing the surplus. To the Jewish people, a Jewish telōnēs was doubly offensive: he was a traitor who collaborated with a pagan occupying force, and he was a thief who used the power of the state to extort his own kinsmen. Consequently, they were treated as religious and social outcasts, legally barred from giving testimony in Jewish courts and excluded from synagogue worship.</w:t>
      </w:r>
    </w:p>
    <w:p w14:paraId="74D3D388" w14:textId="77777777" w:rsidR="00023192" w:rsidRDefault="00023192"/>
    <w:p w14:paraId="581DEE02" w14:textId="77777777" w:rsidR="00023192" w:rsidRPr="00023192" w:rsidRDefault="00023192">
      <w:pPr>
        <w:rPr>
          <w:b/>
        </w:rPr>
      </w:pPr>
      <w:r w:rsidRPr="00023192">
        <w:rPr>
          <w:b/>
        </w:rPr>
        <w:t xml:space="preserve"> 2. Meaning / Lexical Definition</w:t>
      </w:r>
    </w:p>
    <w:p w14:paraId="70E48A02" w14:textId="77777777" w:rsidR="00023192" w:rsidRDefault="00023192">
      <w:r>
        <w:t>The word telōnēs refers to a collector of public revenues, a toll-gatherer, or a customs officer. In the Greco-Roman world, the term carried a strong pejorative connotation of greed and dishonesty. In the New Testament, the lexical range of telōnēs is virtually synonymous with "social pariah" and "notorious sinner." It represents the lowest tier of spiritual and moral standing in the eyes of Jewish society.</w:t>
      </w:r>
    </w:p>
    <w:p w14:paraId="377AC201" w14:textId="77777777" w:rsidR="00023192" w:rsidRDefault="00023192"/>
    <w:p w14:paraId="4B5B8F35" w14:textId="77777777" w:rsidR="00023192" w:rsidRPr="00023192" w:rsidRDefault="00023192">
      <w:pPr>
        <w:rPr>
          <w:b/>
        </w:rPr>
      </w:pPr>
      <w:r w:rsidRPr="00023192">
        <w:rPr>
          <w:b/>
        </w:rPr>
        <w:t xml:space="preserve"> 3. Usage and Word Pictures</w:t>
      </w:r>
    </w:p>
    <w:p w14:paraId="1DC63433" w14:textId="77777777" w:rsidR="00023192" w:rsidRDefault="00023192">
      <w:r>
        <w:t xml:space="preserve">Throughout the Synoptic Gospels, tax collectors are frequently paired with "sinners" (hamartōloi) as a standard cultural hendiadys representing the morally bankrupt (Matthew 9:11; Mark 2:15; Luke 15:1). They are also grouped with "Gentiles" (Matthew 18:17) and "prostitutes" (Matthew 21:31). </w:t>
      </w:r>
    </w:p>
    <w:p w14:paraId="79722DCA" w14:textId="77777777" w:rsidR="00023192" w:rsidRDefault="00023192"/>
    <w:p w14:paraId="6EBA45DA" w14:textId="77777777" w:rsidR="00023192" w:rsidRDefault="00023192">
      <w:r>
        <w:t xml:space="preserve">Jesus utilizes the cultural stereotype of the telōnēs to paint vivid pictures of grace and self-righteousness. </w:t>
      </w:r>
    </w:p>
    <w:p w14:paraId="2D611F30" w14:textId="77777777" w:rsidR="00023192" w:rsidRDefault="00023192">
      <w:r>
        <w:t>• He calls Levi (Matthew), a tax collector, to be one of His closest disciples, showing that no one is beyond the reach of His calling (Matthew 9:9).</w:t>
      </w:r>
    </w:p>
    <w:p w14:paraId="32DA92CD" w14:textId="77777777" w:rsidR="00023192" w:rsidRDefault="00023192">
      <w:r>
        <w:t>• In the parable of the Pharisee and the Tax Collector (Luke 18:9-14), Jesus contrasts the self-righteous pride of a religious elite with the broken, repentant posture of a tax collector who beats his breast and begs for mercy. The tax collector, not the Pharisee, goes home justified.</w:t>
      </w:r>
    </w:p>
    <w:p w14:paraId="2B2A98CC" w14:textId="77777777" w:rsidR="00023192" w:rsidRDefault="00023192"/>
    <w:p w14:paraId="26ED7C35" w14:textId="77777777" w:rsidR="00023192" w:rsidRPr="00023192" w:rsidRDefault="00023192">
      <w:pPr>
        <w:rPr>
          <w:b/>
        </w:rPr>
      </w:pPr>
      <w:r w:rsidRPr="00023192">
        <w:rPr>
          <w:b/>
        </w:rPr>
        <w:t xml:space="preserve"> 4. Theological Implications</w:t>
      </w:r>
    </w:p>
    <w:p w14:paraId="6C7B56A9" w14:textId="77777777" w:rsidR="00023192" w:rsidRDefault="00023192">
      <w:r>
        <w:t>The presence of tax collectors in the narrative of God's kingdom highlights the radical nature of divine grace. It underscores several key theological truths:</w:t>
      </w:r>
    </w:p>
    <w:p w14:paraId="12D95378" w14:textId="77777777" w:rsidR="00023192" w:rsidRDefault="00023192">
      <w:r>
        <w:t>• The Universality of Sin and Grace: No human being is too corrupt to be redeemed, just as no religious person is too moral to need redemption.</w:t>
      </w:r>
    </w:p>
    <w:p w14:paraId="71FEF8F2" w14:textId="77777777" w:rsidR="00023192" w:rsidRDefault="00023192">
      <w:r>
        <w:t>• The Necessity of Repentance: The kingdom of God requires a recognition of one's spiritual bankruptcy. Tax collectors, having no illusions about their own righteousness, were often far quicker to repent than the religious leaders who hid behind their legalistic rituals.</w:t>
      </w:r>
    </w:p>
    <w:p w14:paraId="1FFA6710" w14:textId="77777777" w:rsidR="00023192" w:rsidRDefault="00023192">
      <w:r>
        <w:t>• The Nature of Justification: Standing before God is not earned by merit but received by faith through repentance. God justifies the ungodly who humble themselves before Him.</w:t>
      </w:r>
    </w:p>
    <w:p w14:paraId="03D26FD0" w14:textId="77777777" w:rsidR="00023192" w:rsidRDefault="00023192"/>
    <w:p w14:paraId="293C0734" w14:textId="77777777" w:rsidR="00023192" w:rsidRPr="00023192" w:rsidRDefault="00023192">
      <w:pPr>
        <w:rPr>
          <w:b/>
        </w:rPr>
      </w:pPr>
      <w:r w:rsidRPr="00023192">
        <w:rPr>
          <w:b/>
        </w:rPr>
        <w:t xml:space="preserve"> 5. Contextual Nuance in the Passage</w:t>
      </w:r>
    </w:p>
    <w:p w14:paraId="6FA9C8E9" w14:textId="77777777" w:rsidR="00023192" w:rsidRDefault="00023192">
      <w:r>
        <w:t xml:space="preserve">In Matthew 21:28-32, Jesus delivers the Parable of the Two Sons. The first son refuses to work in the vineyard but later regrets his decision and goes. The second son promises to go but fails to do so. Jesus equates the chief priests and elders with the second son—they claimed to serve God but refused to obey Him when John the Baptist preached repentance. </w:t>
      </w:r>
    </w:p>
    <w:p w14:paraId="5597DCF5" w14:textId="77777777" w:rsidR="00023192" w:rsidRDefault="00023192"/>
    <w:p w14:paraId="25926CA7" w14:textId="77777777" w:rsidR="00023192" w:rsidRDefault="00023192">
      <w:r>
        <w:t>Conversely, the tax collectors and prostitutes are like the first son. Though their lives were initially defined by rebellion, they believed John's message and repented. Jesus' statement in Matthew 21:31 is an indictment of the religious establishment. The very outcasts whom the leaders despised were streaming into the kingdom of God, while the self-proclaimed gatekeepers of righteousness were shutting themselves out through unbelief and pride.</w:t>
      </w:r>
    </w:p>
    <w:p w14:paraId="3F2CBA14" w14:textId="77777777" w:rsidR="00023192" w:rsidRDefault="00023192"/>
    <w:p w14:paraId="303C33B0" w14:textId="77777777" w:rsidR="00023192" w:rsidRPr="00023192" w:rsidRDefault="00023192">
      <w:pPr>
        <w:rPr>
          <w:b/>
        </w:rPr>
      </w:pPr>
      <w:r w:rsidRPr="00023192">
        <w:rPr>
          <w:b/>
        </w:rPr>
        <w:t xml:space="preserve"> 6. Key Uses in Other Verses (NKJV)</w:t>
      </w:r>
    </w:p>
    <w:p w14:paraId="5537D1D5" w14:textId="77777777" w:rsidR="00023192" w:rsidRDefault="00023192">
      <w:r>
        <w:t>• Matthew 9:10 – "And so it was, as Jesus sat at the table in the house, that behold, many tax collectors and sinners came and sat down with Him and His disciples."</w:t>
      </w:r>
    </w:p>
    <w:p w14:paraId="2D607863" w14:textId="77777777" w:rsidR="00023192" w:rsidRDefault="00023192">
      <w:r>
        <w:t>• Matthew 18:17 – "And if he refuses to hear them, tell it to the church. But if he refuses even to hear the church, let him be to you like a heathen and a tax collector."</w:t>
      </w:r>
    </w:p>
    <w:p w14:paraId="4D74F930" w14:textId="77777777" w:rsidR="00023192" w:rsidRDefault="00023192">
      <w:r>
        <w:t>• Luke 18:13 – "And the tax collector, standing afar off, would not so much as raise his eyes to heaven, but beat his breast, saying, ‘God, be merciful to me a sinner!’"</w:t>
      </w:r>
    </w:p>
    <w:p w14:paraId="5E68F891" w14:textId="77777777" w:rsidR="00023192" w:rsidRDefault="00023192"/>
    <w:p w14:paraId="436CB01F" w14:textId="77777777" w:rsidR="00023192" w:rsidRPr="00023192" w:rsidRDefault="00023192">
      <w:pPr>
        <w:rPr>
          <w:b/>
        </w:rPr>
      </w:pPr>
      <w:r w:rsidRPr="00023192">
        <w:rPr>
          <w:b/>
        </w:rPr>
        <w:t xml:space="preserve"> 7. Other Relevant Insights</w:t>
      </w:r>
    </w:p>
    <w:p w14:paraId="34C06614" w14:textId="77777777" w:rsidR="00023192" w:rsidRDefault="00023192">
      <w:r>
        <w:t>Jewish rabbinic tradition divided tax collectors into two categories: the gabbai, who collected general property, income, and poll taxes, and the mokhes, who sat at custom houses (telōnion) to assess duties on commercial goods and travelers. The mokhes (such as Matthew in Capernaum) were the most hated because their assessments were highly subjective, giving them endless opportunities for arbitrary overcharging and personal enrichment.</w:t>
      </w:r>
    </w:p>
    <w:p w14:paraId="56A0F3EF" w14:textId="77777777" w:rsidR="00023192" w:rsidRDefault="00023192"/>
    <w:p w14:paraId="5A4E92FF" w14:textId="77777777" w:rsidR="00023192" w:rsidRPr="00023192" w:rsidRDefault="00023192">
      <w:pPr>
        <w:rPr>
          <w:b/>
        </w:rPr>
      </w:pPr>
      <w:r w:rsidRPr="00023192">
        <w:rPr>
          <w:b/>
        </w:rPr>
        <w:t xml:space="preserve"> 8. References</w:t>
      </w:r>
    </w:p>
    <w:p w14:paraId="6B43EC6F" w14:textId="77777777" w:rsidR="00023192" w:rsidRDefault="00023192">
      <w:r>
        <w:t>• BDAG Greek-English Lexicon of the New Testament and Other Early Christian Literature</w:t>
      </w:r>
    </w:p>
    <w:p w14:paraId="782B2834" w14:textId="77777777" w:rsidR="00023192" w:rsidRDefault="00023192">
      <w:r>
        <w:t>• Thayer's Greek-English Lexicon of the New Testament</w:t>
      </w:r>
    </w:p>
    <w:p w14:paraId="13283421" w14:textId="77777777" w:rsidR="00023192" w:rsidRDefault="00023192">
      <w:r>
        <w:t>• Theological Dictionary of the New Testament (TDNT)</w:t>
      </w:r>
    </w:p>
    <w:p w14:paraId="13BE0E9F" w14:textId="77777777" w:rsidR="00023192" w:rsidRDefault="00023192">
      <w:r>
        <w:t>• Blue Letter Bible</w:t>
      </w:r>
    </w:p>
    <w:p w14:paraId="6764545A" w14:textId="7D43A69A" w:rsidR="004C5552" w:rsidRDefault="00023192">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192"/>
    <w:rsid w:val="00017747"/>
    <w:rsid w:val="00023192"/>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A9CA5"/>
  <w15:chartTrackingRefBased/>
  <w15:docId w15:val="{9CDF587E-C1B7-439B-895C-E7D363485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3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3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192"/>
    <w:rPr>
      <w:rFonts w:eastAsiaTheme="majorEastAsia" w:cstheme="majorBidi"/>
      <w:color w:val="272727" w:themeColor="text1" w:themeTint="D8"/>
    </w:rPr>
  </w:style>
  <w:style w:type="paragraph" w:styleId="Title">
    <w:name w:val="Title"/>
    <w:basedOn w:val="Normal"/>
    <w:next w:val="Normal"/>
    <w:link w:val="TitleChar"/>
    <w:uiPriority w:val="10"/>
    <w:qFormat/>
    <w:rsid w:val="00023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192"/>
    <w:pPr>
      <w:spacing w:before="160"/>
      <w:jc w:val="center"/>
    </w:pPr>
    <w:rPr>
      <w:i/>
      <w:iCs/>
      <w:color w:val="404040" w:themeColor="text1" w:themeTint="BF"/>
    </w:rPr>
  </w:style>
  <w:style w:type="character" w:customStyle="1" w:styleId="QuoteChar">
    <w:name w:val="Quote Char"/>
    <w:basedOn w:val="DefaultParagraphFont"/>
    <w:link w:val="Quote"/>
    <w:uiPriority w:val="29"/>
    <w:rsid w:val="00023192"/>
    <w:rPr>
      <w:i/>
      <w:iCs/>
      <w:color w:val="404040" w:themeColor="text1" w:themeTint="BF"/>
    </w:rPr>
  </w:style>
  <w:style w:type="paragraph" w:styleId="ListParagraph">
    <w:name w:val="List Paragraph"/>
    <w:basedOn w:val="Normal"/>
    <w:uiPriority w:val="34"/>
    <w:qFormat/>
    <w:rsid w:val="00023192"/>
    <w:pPr>
      <w:ind w:left="720"/>
      <w:contextualSpacing/>
    </w:pPr>
  </w:style>
  <w:style w:type="character" w:styleId="IntenseEmphasis">
    <w:name w:val="Intense Emphasis"/>
    <w:basedOn w:val="DefaultParagraphFont"/>
    <w:uiPriority w:val="21"/>
    <w:qFormat/>
    <w:rsid w:val="00023192"/>
    <w:rPr>
      <w:i/>
      <w:iCs/>
      <w:color w:val="2E74B5" w:themeColor="accent1" w:themeShade="BF"/>
    </w:rPr>
  </w:style>
  <w:style w:type="paragraph" w:styleId="IntenseQuote">
    <w:name w:val="Intense Quote"/>
    <w:basedOn w:val="Normal"/>
    <w:next w:val="Normal"/>
    <w:link w:val="IntenseQuoteChar"/>
    <w:uiPriority w:val="30"/>
    <w:qFormat/>
    <w:rsid w:val="000231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3192"/>
    <w:rPr>
      <w:i/>
      <w:iCs/>
      <w:color w:val="2E74B5" w:themeColor="accent1" w:themeShade="BF"/>
    </w:rPr>
  </w:style>
  <w:style w:type="character" w:styleId="IntenseReference">
    <w:name w:val="Intense Reference"/>
    <w:basedOn w:val="DefaultParagraphFont"/>
    <w:uiPriority w:val="32"/>
    <w:qFormat/>
    <w:rsid w:val="0002319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960</Words>
  <Characters>4996</Characters>
  <Application>Microsoft Office Word</Application>
  <DocSecurity>0</DocSecurity>
  <Lines>96</Lines>
  <Paragraphs>52</Paragraphs>
  <ScaleCrop>false</ScaleCrop>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