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BC8D" w14:textId="77777777" w:rsidR="00A23112" w:rsidRPr="00A23112" w:rsidRDefault="00A23112">
      <w:pPr>
        <w:rPr>
          <w:b/>
        </w:rPr>
      </w:pPr>
      <w:r w:rsidRPr="00A23112">
        <w:rPr>
          <w:b/>
        </w:rPr>
        <w:t>BAD - ( poneros , Strong's G4190 )</w:t>
      </w:r>
    </w:p>
    <w:p w14:paraId="2BEEA228" w14:textId="77777777" w:rsidR="00A23112" w:rsidRDefault="00A23112"/>
    <w:p w14:paraId="41FE719B" w14:textId="77777777" w:rsidR="00A23112" w:rsidRDefault="00A23112">
      <w:r w:rsidRPr="00A23112">
        <w:rPr>
          <w:b/>
        </w:rPr>
        <w:t>Summary:</w:t>
      </w:r>
    </w:p>
    <w:p w14:paraId="417070E6" w14:textId="77777777" w:rsidR="00A23112" w:rsidRDefault="00A23112">
      <w:r>
        <w:t>The Greek word poneros (G4190), translated as "bad" in Matthew 22:10, describes something that is actively harmful, malicious, morally corrupt, or socially worthless. In the context of the Parable of the Wedding Feast, it refers to the indiscriminate gathering of both morally upright and outwardly wicked individuals into the banquet hall. Crucially, the text reminds us that entry into the kingdom's outward invitation does not excuse an unregenerate heart, for the King ultimately inspects the guests and exposes those whose lives remain untouched by His transforming grace.</w:t>
      </w:r>
    </w:p>
    <w:p w14:paraId="7721BC27" w14:textId="77777777" w:rsidR="00A23112" w:rsidRDefault="00A23112"/>
    <w:p w14:paraId="6EAE8BE6" w14:textId="77777777" w:rsidR="00A23112" w:rsidRDefault="00A23112">
      <w:r w:rsidRPr="00A23112">
        <w:rPr>
          <w:b/>
        </w:rPr>
        <w:t>Full Study:</w:t>
      </w:r>
    </w:p>
    <w:p w14:paraId="7E5AB20D" w14:textId="77777777" w:rsidR="00A23112" w:rsidRDefault="00A23112"/>
    <w:p w14:paraId="2152149A" w14:textId="77777777" w:rsidR="00A23112" w:rsidRPr="00A23112" w:rsidRDefault="00A23112">
      <w:pPr>
        <w:rPr>
          <w:b/>
        </w:rPr>
      </w:pPr>
      <w:r w:rsidRPr="00A23112">
        <w:rPr>
          <w:b/>
        </w:rPr>
        <w:t>1. Word Picture / Background</w:t>
      </w:r>
    </w:p>
    <w:p w14:paraId="77AA787C" w14:textId="77777777" w:rsidR="00A23112" w:rsidRDefault="00A23112">
      <w:r>
        <w:t>- In classical Greek, poneros comes from ponos (toil, labor, hardship) and originally depicted someone or something that labors under heavy burdens, eventually evolving to describe a person who brings trouble, pain, or injury to others.</w:t>
      </w:r>
    </w:p>
    <w:p w14:paraId="5A02CFE7" w14:textId="77777777" w:rsidR="00A23112" w:rsidRDefault="00A23112">
      <w:r>
        <w:t>- In the New Testament, it moves beyond mere passive inadequacy to describe active malice, moral decay, and wickedness.</w:t>
      </w:r>
    </w:p>
    <w:p w14:paraId="38E59175" w14:textId="77777777" w:rsidR="00A23112" w:rsidRDefault="00A23112">
      <w:r>
        <w:t>- In Matthew 22:10, the servants gather everyone they find on the highways—"both bad and good." This highlights the comprehensive, radical reach of the gospel invitation, which sweeps into the darkest corners of human society.</w:t>
      </w:r>
    </w:p>
    <w:p w14:paraId="4DD641D5" w14:textId="77777777" w:rsidR="00A23112" w:rsidRDefault="00A23112"/>
    <w:p w14:paraId="61A16DE7" w14:textId="77777777" w:rsidR="00A23112" w:rsidRPr="00A23112" w:rsidRDefault="00A23112">
      <w:pPr>
        <w:rPr>
          <w:b/>
        </w:rPr>
      </w:pPr>
      <w:r w:rsidRPr="00A23112">
        <w:rPr>
          <w:b/>
        </w:rPr>
        <w:t>2. Meaning / Lexical Definition</w:t>
      </w:r>
    </w:p>
    <w:p w14:paraId="31B97816" w14:textId="77777777" w:rsidR="00A23112" w:rsidRDefault="00A23112">
      <w:r>
        <w:t>- Expresses moral evil, wickedness, and malice; that which is pernicious, base, or corrupt.</w:t>
      </w:r>
    </w:p>
    <w:p w14:paraId="53E51B63" w14:textId="77777777" w:rsidR="00A23112" w:rsidRDefault="00A23112">
      <w:r>
        <w:t>- Describes a person or thing that is actively opposed to the good, characterized by a degenerate moral condition.</w:t>
      </w:r>
    </w:p>
    <w:p w14:paraId="5C052CB5" w14:textId="77777777" w:rsidR="00A23112" w:rsidRDefault="00A23112">
      <w:r>
        <w:t>- Highlights worthlessness or uselessness in a moral and spiritual sense.</w:t>
      </w:r>
    </w:p>
    <w:p w14:paraId="4EABC88F" w14:textId="77777777" w:rsidR="00A23112" w:rsidRDefault="00A23112"/>
    <w:p w14:paraId="601AC2BD" w14:textId="77777777" w:rsidR="00A23112" w:rsidRPr="00A23112" w:rsidRDefault="00A23112">
      <w:pPr>
        <w:rPr>
          <w:b/>
        </w:rPr>
      </w:pPr>
      <w:r w:rsidRPr="00A23112">
        <w:rPr>
          <w:b/>
        </w:rPr>
        <w:t>3. Usage and Word Pictures</w:t>
      </w:r>
    </w:p>
    <w:p w14:paraId="0BC1F831" w14:textId="77777777" w:rsidR="00A23112" w:rsidRDefault="00A23112">
      <w:r>
        <w:t>- Used to describe the devil as "the wicked one" (Matthew 13:19).</w:t>
      </w:r>
    </w:p>
    <w:p w14:paraId="60D2BE92" w14:textId="77777777" w:rsidR="00A23112" w:rsidRDefault="00A23112">
      <w:r>
        <w:t>- Used of human hearts that generate wicked thoughts and intentions (Matthew 15:19).</w:t>
      </w:r>
    </w:p>
    <w:p w14:paraId="4557E501" w14:textId="77777777" w:rsidR="00A23112" w:rsidRDefault="00A23112">
      <w:r>
        <w:t>- Refers to a "bad" or diseased eye full of envy or greed (Matthew 6:23).</w:t>
      </w:r>
    </w:p>
    <w:p w14:paraId="6C80D3E2" w14:textId="77777777" w:rsidR="00A23112" w:rsidRDefault="00A23112">
      <w:r>
        <w:t>- In Matthew 22:10, it forms a stark binary contrast with "good" (agathos), pointing to the full spectrum of humanity—from the outwardly respectable to the openly degenerate—all of whom are equally in need of the wedding garment provided by the King.</w:t>
      </w:r>
    </w:p>
    <w:p w14:paraId="294ABB28" w14:textId="77777777" w:rsidR="00A23112" w:rsidRDefault="00A23112"/>
    <w:p w14:paraId="58580959" w14:textId="77777777" w:rsidR="00A23112" w:rsidRPr="00A23112" w:rsidRDefault="00A23112">
      <w:pPr>
        <w:rPr>
          <w:b/>
        </w:rPr>
      </w:pPr>
      <w:r w:rsidRPr="00A23112">
        <w:rPr>
          <w:b/>
        </w:rPr>
        <w:t>4. Theological Implications</w:t>
      </w:r>
    </w:p>
    <w:p w14:paraId="6C1F2321" w14:textId="77777777" w:rsidR="00A23112" w:rsidRDefault="00A23112">
      <w:r>
        <w:t>- The inclusion of both "bad and good" demonstrates that human righteousness (the "good") is insufficient for salvation, just as human wickedness (poneros) incurs judgment. Both categories require the King's provision.</w:t>
      </w:r>
    </w:p>
    <w:p w14:paraId="08711D78" w14:textId="77777777" w:rsidR="00A23112" w:rsidRDefault="00A23112">
      <w:r>
        <w:t>- The presence of poneros individuals inside the banquet hall prepares the reader for the subsequent judgment scene (Matthew 22:11-13), where the guest without the wedding garment is cast out. Outward inclusion in the visible church does not guarantee final salvation without inward transformation.</w:t>
      </w:r>
    </w:p>
    <w:p w14:paraId="483B79BA" w14:textId="77777777" w:rsidR="00A23112" w:rsidRDefault="00A23112"/>
    <w:p w14:paraId="68C116B2" w14:textId="77777777" w:rsidR="00A23112" w:rsidRPr="00A23112" w:rsidRDefault="00A23112">
      <w:pPr>
        <w:rPr>
          <w:b/>
        </w:rPr>
      </w:pPr>
      <w:r w:rsidRPr="00A23112">
        <w:rPr>
          <w:b/>
        </w:rPr>
        <w:t>5. Contextual Nuance in the Passage</w:t>
      </w:r>
    </w:p>
    <w:p w14:paraId="6AFD1D8B" w14:textId="77777777" w:rsidR="00A23112" w:rsidRDefault="00A23112">
      <w:r>
        <w:t>- Matthew 22:1-14 recounts the Parable of the Wedding Feast. When the originally invited guests rejected the summons, the King sent His servants out into the thoroughfares to invite "as many as they found, both bad and good."</w:t>
      </w:r>
    </w:p>
    <w:p w14:paraId="088D4440" w14:textId="77777777" w:rsidR="00A23112" w:rsidRDefault="00A23112">
      <w:r>
        <w:t>- Here, poneros underscores the utter mercy of God, who does not wait for people to clean up their lives before extending the gospel call. The invitation is so broad that it rescues the morally broken and corrupt.</w:t>
      </w:r>
    </w:p>
    <w:p w14:paraId="7F44F846" w14:textId="77777777" w:rsidR="00A23112" w:rsidRDefault="00A23112">
      <w:r>
        <w:t>- However, the narrative balance is preserved: while the poneros are invited freely, they cannot remain in their unregenerate state; they must receive what the King provides.</w:t>
      </w:r>
    </w:p>
    <w:p w14:paraId="4E9A03AF" w14:textId="77777777" w:rsidR="00A23112" w:rsidRDefault="00A23112"/>
    <w:p w14:paraId="706BB1D6" w14:textId="77777777" w:rsidR="00A23112" w:rsidRPr="00A23112" w:rsidRDefault="00A23112">
      <w:pPr>
        <w:rPr>
          <w:b/>
        </w:rPr>
      </w:pPr>
      <w:r w:rsidRPr="00A23112">
        <w:rPr>
          <w:b/>
        </w:rPr>
        <w:t>6. Key Uses in Other Verses (NKJV)</w:t>
      </w:r>
    </w:p>
    <w:p w14:paraId="45A5BBBE" w14:textId="77777777" w:rsidR="00A23112" w:rsidRDefault="00A23112">
      <w:r>
        <w:t>- Matthew 6:23 - "But if your eye is bad, your whole body will be full of darkness."</w:t>
      </w:r>
    </w:p>
    <w:p w14:paraId="28B4222B" w14:textId="77777777" w:rsidR="00A23112" w:rsidRDefault="00A23112">
      <w:r>
        <w:t>- Matthew 13:19 - "When anyone hears the word of the kingdom, and does not understand it, then the wicked one comes and snatches away what was sown in his heart."</w:t>
      </w:r>
    </w:p>
    <w:p w14:paraId="7DB27EE7" w14:textId="77777777" w:rsidR="00A23112" w:rsidRDefault="00A23112">
      <w:r>
        <w:t>- Matthew 15:19 - "For out of the heart proceed evil thoughts, murders, adulteries, fornications, thefts, false witness, blasphemies."</w:t>
      </w:r>
    </w:p>
    <w:p w14:paraId="2B43264D" w14:textId="77777777" w:rsidR="00A23112" w:rsidRDefault="00A23112">
      <w:r>
        <w:t>- Galatians 1:4 - "who gave Himself for our sins, that He might deliver us from this present evil age, according to the will of our God and Father."</w:t>
      </w:r>
    </w:p>
    <w:p w14:paraId="7298773D" w14:textId="77777777" w:rsidR="00A23112" w:rsidRDefault="00A23112"/>
    <w:p w14:paraId="0A70AE2E" w14:textId="77777777" w:rsidR="00A23112" w:rsidRPr="00A23112" w:rsidRDefault="00A23112">
      <w:pPr>
        <w:rPr>
          <w:b/>
        </w:rPr>
      </w:pPr>
      <w:r w:rsidRPr="00A23112">
        <w:rPr>
          <w:b/>
        </w:rPr>
        <w:t>7. Other Relevant Insights</w:t>
      </w:r>
    </w:p>
    <w:p w14:paraId="35B10003" w14:textId="77777777" w:rsidR="00A23112" w:rsidRDefault="00A23112">
      <w:r>
        <w:t>- The pairing of "bad and good" in Matthew 22:10 emphasizes that before God, moral self-sufficiency (the "good") and moral degradation (the "bad") stand on the exact same footing: both are outsiders until reached by grace, and both need the righteousness imputed by the Host.</w:t>
      </w:r>
    </w:p>
    <w:p w14:paraId="3A607980" w14:textId="77777777" w:rsidR="00A23112" w:rsidRDefault="00A23112">
      <w:r>
        <w:t>- The word serves as a frequent reminder that evil is not merely a lack of knowledge in the New Testament, but an active, hostile force opposed to God and His kingdom.</w:t>
      </w:r>
    </w:p>
    <w:p w14:paraId="0B4BD7F0" w14:textId="77777777" w:rsidR="00A23112" w:rsidRDefault="00A23112"/>
    <w:p w14:paraId="7C28877A" w14:textId="77777777" w:rsidR="00A23112" w:rsidRPr="00A23112" w:rsidRDefault="00A23112">
      <w:pPr>
        <w:rPr>
          <w:b/>
        </w:rPr>
      </w:pPr>
      <w:r w:rsidRPr="00A23112">
        <w:rPr>
          <w:b/>
        </w:rPr>
        <w:t>8. References</w:t>
      </w:r>
    </w:p>
    <w:p w14:paraId="7CDF3E22" w14:textId="77777777" w:rsidR="00A23112" w:rsidRDefault="00A23112">
      <w:r>
        <w:t>BDAG (3rd edition)</w:t>
      </w:r>
    </w:p>
    <w:p w14:paraId="3B8F5F26" w14:textId="77777777" w:rsidR="00A23112" w:rsidRDefault="00A23112">
      <w:r>
        <w:t>TDNT, Vol. 6</w:t>
      </w:r>
    </w:p>
    <w:p w14:paraId="2CE59C63" w14:textId="77777777" w:rsidR="00A23112" w:rsidRDefault="00A23112">
      <w:r>
        <w:t>NIDNTTE, Vol. 3</w:t>
      </w:r>
    </w:p>
    <w:p w14:paraId="343292DA" w14:textId="77777777" w:rsidR="00A23112" w:rsidRDefault="00A23112">
      <w:r>
        <w:t>Vine's Expository Dictionary of New Testament Words</w:t>
      </w:r>
    </w:p>
    <w:p w14:paraId="79BD75FE" w14:textId="77777777" w:rsidR="00A23112" w:rsidRDefault="00A23112">
      <w:r>
        <w:t>Zodhiates, S. The Complete Word Study Dictionary: New Testament</w:t>
      </w:r>
    </w:p>
    <w:p w14:paraId="50FFC923" w14:textId="77777777" w:rsidR="00A23112" w:rsidRDefault="00A23112">
      <w:r>
        <w:t>Enduring Word Commentary by David Guzik</w:t>
      </w:r>
    </w:p>
    <w:p w14:paraId="4B101342" w14:textId="7FD4195B" w:rsidR="004C5552" w:rsidRDefault="00A23112">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3112"/>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9256"/>
  <w15:chartTrackingRefBased/>
  <w15:docId w15:val="{88F2A935-2959-4E96-8AED-B67EE9C4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112"/>
    <w:rPr>
      <w:rFonts w:eastAsiaTheme="majorEastAsia" w:cstheme="majorBidi"/>
      <w:color w:val="272727" w:themeColor="text1" w:themeTint="D8"/>
    </w:rPr>
  </w:style>
  <w:style w:type="paragraph" w:styleId="Title">
    <w:name w:val="Title"/>
    <w:basedOn w:val="Normal"/>
    <w:next w:val="Normal"/>
    <w:link w:val="TitleChar"/>
    <w:uiPriority w:val="10"/>
    <w:qFormat/>
    <w:rsid w:val="00A2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112"/>
    <w:pPr>
      <w:spacing w:before="160"/>
      <w:jc w:val="center"/>
    </w:pPr>
    <w:rPr>
      <w:i/>
      <w:iCs/>
      <w:color w:val="404040" w:themeColor="text1" w:themeTint="BF"/>
    </w:rPr>
  </w:style>
  <w:style w:type="character" w:customStyle="1" w:styleId="QuoteChar">
    <w:name w:val="Quote Char"/>
    <w:basedOn w:val="DefaultParagraphFont"/>
    <w:link w:val="Quote"/>
    <w:uiPriority w:val="29"/>
    <w:rsid w:val="00A23112"/>
    <w:rPr>
      <w:i/>
      <w:iCs/>
      <w:color w:val="404040" w:themeColor="text1" w:themeTint="BF"/>
    </w:rPr>
  </w:style>
  <w:style w:type="paragraph" w:styleId="ListParagraph">
    <w:name w:val="List Paragraph"/>
    <w:basedOn w:val="Normal"/>
    <w:uiPriority w:val="34"/>
    <w:qFormat/>
    <w:rsid w:val="00A23112"/>
    <w:pPr>
      <w:ind w:left="720"/>
      <w:contextualSpacing/>
    </w:pPr>
  </w:style>
  <w:style w:type="character" w:styleId="IntenseEmphasis">
    <w:name w:val="Intense Emphasis"/>
    <w:basedOn w:val="DefaultParagraphFont"/>
    <w:uiPriority w:val="21"/>
    <w:qFormat/>
    <w:rsid w:val="00A23112"/>
    <w:rPr>
      <w:i/>
      <w:iCs/>
      <w:color w:val="2E74B5" w:themeColor="accent1" w:themeShade="BF"/>
    </w:rPr>
  </w:style>
  <w:style w:type="paragraph" w:styleId="IntenseQuote">
    <w:name w:val="Intense Quote"/>
    <w:basedOn w:val="Normal"/>
    <w:next w:val="Normal"/>
    <w:link w:val="IntenseQuoteChar"/>
    <w:uiPriority w:val="30"/>
    <w:qFormat/>
    <w:rsid w:val="00A231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3112"/>
    <w:rPr>
      <w:i/>
      <w:iCs/>
      <w:color w:val="2E74B5" w:themeColor="accent1" w:themeShade="BF"/>
    </w:rPr>
  </w:style>
  <w:style w:type="character" w:styleId="IntenseReference">
    <w:name w:val="Intense Reference"/>
    <w:basedOn w:val="DefaultParagraphFont"/>
    <w:uiPriority w:val="32"/>
    <w:qFormat/>
    <w:rsid w:val="00A231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734</Words>
  <Characters>3817</Characters>
  <Application>Microsoft Office Word</Application>
  <DocSecurity>0</DocSecurity>
  <Lines>73</Lines>
  <Paragraphs>39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