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45989" w14:textId="77777777" w:rsidR="0055105A" w:rsidRPr="0055105A" w:rsidRDefault="0055105A">
      <w:pPr>
        <w:rPr>
          <w:b/>
        </w:rPr>
      </w:pPr>
      <w:r w:rsidRPr="0055105A">
        <w:rPr>
          <w:b/>
        </w:rPr>
        <w:t>SERVANTS - ( doulos, Strong's G1401 )</w:t>
      </w:r>
    </w:p>
    <w:p w14:paraId="19F2C983" w14:textId="77777777" w:rsidR="0055105A" w:rsidRDefault="0055105A">
      <w:r w:rsidRPr="0055105A">
        <w:rPr>
          <w:b/>
        </w:rPr>
        <w:t>Summary:</w:t>
      </w:r>
    </w:p>
    <w:p w14:paraId="7ACB3D07" w14:textId="77777777" w:rsidR="0055105A" w:rsidRDefault="0055105A">
      <w:r>
        <w:t>The New Testament Greek word doulos fundamentally denotes a bondservant or slave, one whose very existence is bound entirely to the will of a master. In the parable of the wedding feast (Matthew 22:3), these servants represent the prophets and messengers sent to summon guests to the kingdom celebration. Far from a casual employment, this term highlights absolute surrender, commissioned authority, and the high privilege of bearing the King’s invitation, even amidst rejection and suffering.</w:t>
      </w:r>
    </w:p>
    <w:p w14:paraId="7A51F89D" w14:textId="77777777" w:rsidR="0055105A" w:rsidRDefault="0055105A"/>
    <w:p w14:paraId="7B514809" w14:textId="77777777" w:rsidR="0055105A" w:rsidRDefault="0055105A">
      <w:r w:rsidRPr="0055105A">
        <w:rPr>
          <w:b/>
        </w:rPr>
        <w:t>Full Study:</w:t>
      </w:r>
    </w:p>
    <w:p w14:paraId="1F1FDE4A" w14:textId="77777777" w:rsidR="0055105A" w:rsidRDefault="0055105A"/>
    <w:p w14:paraId="139ACB9D" w14:textId="77777777" w:rsidR="0055105A" w:rsidRPr="0055105A" w:rsidRDefault="0055105A">
      <w:pPr>
        <w:rPr>
          <w:b/>
        </w:rPr>
      </w:pPr>
      <w:r w:rsidRPr="0055105A">
        <w:rPr>
          <w:b/>
        </w:rPr>
        <w:t>1. Word Picture / Background</w:t>
      </w:r>
    </w:p>
    <w:p w14:paraId="7BB50C95" w14:textId="77777777" w:rsidR="0055105A" w:rsidRDefault="0055105A">
      <w:r>
        <w:t>- Derived from deo, meaning to bind or tie, doulos paints the picture of someone bound in servitude.</w:t>
      </w:r>
    </w:p>
    <w:p w14:paraId="0E2BA090" w14:textId="77777777" w:rsidR="0055105A" w:rsidRDefault="0055105A">
      <w:r>
        <w:t>- In the Greco-Roman world, a doulos was legally the property of a master, lacking personal rights, independence, or social standing apart from the master's household.</w:t>
      </w:r>
    </w:p>
    <w:p w14:paraId="38673129" w14:textId="77777777" w:rsidR="0055105A" w:rsidRDefault="0055105A">
      <w:r>
        <w:t>- Despite the low social status of a slave in the ancient empire, biblical usage transforms the concept: to be a doulos of the Most High God is the highest honor, signifying intimate relationship, absolute trust, and total devotion.</w:t>
      </w:r>
    </w:p>
    <w:p w14:paraId="4774B9CF" w14:textId="77777777" w:rsidR="0055105A" w:rsidRDefault="0055105A">
      <w:r>
        <w:t>- In ancient royal customs, a king's messengers or royal slaves spoke with the full authority of the monarch, representing the king's presence and will directly to the recipients.</w:t>
      </w:r>
    </w:p>
    <w:p w14:paraId="4AFF390E" w14:textId="77777777" w:rsidR="0055105A" w:rsidRDefault="0055105A"/>
    <w:p w14:paraId="28D54B2A" w14:textId="77777777" w:rsidR="0055105A" w:rsidRPr="0055105A" w:rsidRDefault="0055105A">
      <w:pPr>
        <w:rPr>
          <w:b/>
        </w:rPr>
      </w:pPr>
      <w:r w:rsidRPr="0055105A">
        <w:rPr>
          <w:b/>
        </w:rPr>
        <w:t>2. Meaning / Lexical Definition</w:t>
      </w:r>
    </w:p>
    <w:p w14:paraId="40DC187C" w14:textId="77777777" w:rsidR="0055105A" w:rsidRDefault="0055105A">
      <w:r>
        <w:t>- Refers literally to a slave, bondservant, or one who gives himself up to another's will.</w:t>
      </w:r>
    </w:p>
    <w:p w14:paraId="723566FB" w14:textId="77777777" w:rsidR="0055105A" w:rsidRDefault="0055105A">
      <w:r>
        <w:t>- Denotes a relationship of utter dependence and submission, where the servant's life is no longer his own.</w:t>
      </w:r>
    </w:p>
    <w:p w14:paraId="6C0DC0C6" w14:textId="77777777" w:rsidR="0055105A" w:rsidRDefault="0055105A">
      <w:r>
        <w:t>- Implies function as well as status: one who carries out active service, errands, or duties explicitly assigned by the master.</w:t>
      </w:r>
    </w:p>
    <w:p w14:paraId="08E6114C" w14:textId="77777777" w:rsidR="0055105A" w:rsidRDefault="0055105A">
      <w:r>
        <w:t>- In theological contexts, it emphasizes complete loyalty to God, recognizing Him as the rightful owner and sovereign Lord of the believer's life.</w:t>
      </w:r>
    </w:p>
    <w:p w14:paraId="0CB2AE6F" w14:textId="77777777" w:rsidR="0055105A" w:rsidRDefault="0055105A"/>
    <w:p w14:paraId="417E30C6" w14:textId="77777777" w:rsidR="0055105A" w:rsidRPr="0055105A" w:rsidRDefault="0055105A">
      <w:pPr>
        <w:rPr>
          <w:b/>
        </w:rPr>
      </w:pPr>
      <w:r w:rsidRPr="0055105A">
        <w:rPr>
          <w:b/>
        </w:rPr>
        <w:t>3. Usage and Word Pictures</w:t>
      </w:r>
    </w:p>
    <w:p w14:paraId="302329A0" w14:textId="77777777" w:rsidR="0055105A" w:rsidRDefault="0055105A">
      <w:r>
        <w:t>- Used extensively throughout the Gospels and Epistles to describe both general believers and specific divine messengers.</w:t>
      </w:r>
    </w:p>
    <w:p w14:paraId="570F483A" w14:textId="77777777" w:rsidR="0055105A" w:rsidRDefault="0055105A">
      <w:r>
        <w:t>- Captures the paradoxical nature of Christian service: true freedom is found only in becoming a willing bondservant to Jesus Christ.</w:t>
      </w:r>
    </w:p>
    <w:p w14:paraId="7F55E9EF" w14:textId="77777777" w:rsidR="0055105A" w:rsidRDefault="0055105A">
      <w:r>
        <w:t>- Contrasts sharply with self-will and autonomy, portraying the believer as an instrument entirely at the disposal of the Master.</w:t>
      </w:r>
    </w:p>
    <w:p w14:paraId="1C0756A2" w14:textId="77777777" w:rsidR="0055105A" w:rsidRDefault="0055105A">
      <w:r>
        <w:t>- In Matthew 22, the image shifts to persistence under adversity, as the servants repeatedly return to the unresponsive crowd with the King's urgent plea.</w:t>
      </w:r>
    </w:p>
    <w:p w14:paraId="0A9443D0" w14:textId="77777777" w:rsidR="0055105A" w:rsidRDefault="0055105A"/>
    <w:p w14:paraId="3DF22F90" w14:textId="77777777" w:rsidR="0055105A" w:rsidRPr="0055105A" w:rsidRDefault="0055105A">
      <w:pPr>
        <w:rPr>
          <w:b/>
        </w:rPr>
      </w:pPr>
      <w:r w:rsidRPr="0055105A">
        <w:rPr>
          <w:b/>
        </w:rPr>
        <w:t>4. Theological Implications</w:t>
      </w:r>
    </w:p>
    <w:p w14:paraId="14ED7965" w14:textId="77777777" w:rsidR="0055105A" w:rsidRDefault="0055105A">
      <w:r>
        <w:t>- Highlights divine sovereignty: God initiates the call to salvation and dispatches His messengers according to His own grace and timing.</w:t>
      </w:r>
    </w:p>
    <w:p w14:paraId="7932EEE9" w14:textId="77777777" w:rsidR="0055105A" w:rsidRDefault="0055105A">
      <w:r>
        <w:t>- Illustrates the prophetic office: throughout redemptive history, God consistently sends His servants—prophets, apostles, and preachers—to call humanity away from worldly distractions and into His banquet of grace.</w:t>
      </w:r>
    </w:p>
    <w:p w14:paraId="289CCE5A" w14:textId="77777777" w:rsidR="0055105A" w:rsidRDefault="0055105A">
      <w:r>
        <w:t>- Demonstrates the cost of discipleship: just as the royal servants in the parable faced indifference, mockery, and violence, those who faithfully deliver God's word often encounter rejection from a rebellious world.</w:t>
      </w:r>
    </w:p>
    <w:p w14:paraId="43B1F3FE" w14:textId="77777777" w:rsidR="0055105A" w:rsidRDefault="0055105A">
      <w:r>
        <w:t>- Points ultimately to Christ, the ultimate Servant (Pais / Doulos of Yahweh), who fulfilled the mission perfectly by laying down His life to populate the King's wedding feast.</w:t>
      </w:r>
    </w:p>
    <w:p w14:paraId="5D2EF0F1" w14:textId="77777777" w:rsidR="0055105A" w:rsidRDefault="0055105A"/>
    <w:p w14:paraId="23B380D1" w14:textId="77777777" w:rsidR="0055105A" w:rsidRPr="0055105A" w:rsidRDefault="0055105A">
      <w:pPr>
        <w:rPr>
          <w:b/>
        </w:rPr>
      </w:pPr>
      <w:r w:rsidRPr="0055105A">
        <w:rPr>
          <w:b/>
        </w:rPr>
        <w:t>5. Contextual Nuance in the Passage</w:t>
      </w:r>
    </w:p>
    <w:p w14:paraId="15779658" w14:textId="77777777" w:rsidR="0055105A" w:rsidRDefault="0055105A">
      <w:r>
        <w:t>- In Matthew 22:3, Jesus is speaking the Parable of the Wedding Feast, addressing the chief priests and Pharisees who rejected God's invitation.</w:t>
      </w:r>
    </w:p>
    <w:p w14:paraId="63435543" w14:textId="77777777" w:rsidR="0055105A" w:rsidRDefault="0055105A">
      <w:r>
        <w:t>- The "servants" (douloi) sent out by the king represent the Old Testament prophets and early messengers who went to the nation of Israel calling them to repent and partake in the messianic joy.</w:t>
      </w:r>
    </w:p>
    <w:p w14:paraId="3AE4FA54" w14:textId="77777777" w:rsidR="0055105A" w:rsidRDefault="0055105A">
      <w:r>
        <w:t>- The focus is on their obedience and faithfulness in delivering a message that was not their own, emphasizing that rejection of the message is ultimately rejection of the King who sent them.</w:t>
      </w:r>
    </w:p>
    <w:p w14:paraId="7FA33BD9" w14:textId="77777777" w:rsidR="0055105A" w:rsidRDefault="0055105A">
      <w:r>
        <w:t>- Their repeated dispatch highlights the extraordinary patience, persistence, and mercy of God, who invites even when initial calls are scorned.</w:t>
      </w:r>
    </w:p>
    <w:p w14:paraId="7A97F464" w14:textId="77777777" w:rsidR="0055105A" w:rsidRDefault="0055105A"/>
    <w:p w14:paraId="16BF0366" w14:textId="77777777" w:rsidR="0055105A" w:rsidRPr="0055105A" w:rsidRDefault="0055105A">
      <w:pPr>
        <w:rPr>
          <w:b/>
        </w:rPr>
      </w:pPr>
      <w:r w:rsidRPr="0055105A">
        <w:rPr>
          <w:b/>
        </w:rPr>
        <w:t>6. Key Uses in Other Verses (NKJV)</w:t>
      </w:r>
    </w:p>
    <w:p w14:paraId="389F48B1" w14:textId="77777777" w:rsidR="0055105A" w:rsidRDefault="0055105A">
      <w:r>
        <w:t>- Matthew 20:27 - "And whoever desires to be first among you, let him be your slave (doulos)."</w:t>
      </w:r>
    </w:p>
    <w:p w14:paraId="0BD2E809" w14:textId="77777777" w:rsidR="0055105A" w:rsidRDefault="0055105A">
      <w:r>
        <w:t>- Romans 1:1 - "Paul, a bondservant (doulos of Jesus Christ, called to be an apostle, separated to the gospel of God."</w:t>
      </w:r>
    </w:p>
    <w:p w14:paraId="1CD49F13" w14:textId="77777777" w:rsidR="0055105A" w:rsidRDefault="0055105A">
      <w:r>
        <w:t>- Philippians 2:7 - "...but made Himself of no reputation, taking the form of a bondservant (doulos), and coming in the likeness of men."</w:t>
      </w:r>
    </w:p>
    <w:p w14:paraId="28BD5C5D" w14:textId="77777777" w:rsidR="0055105A" w:rsidRDefault="0055105A">
      <w:r>
        <w:t>- Revelation 1:1 - "The Revelation of Jesus Christ, which God gave Him to show to His servants (douloi)—things which must shortly take place. And He sent and signified it by His angel to His servant (doulos) John."</w:t>
      </w:r>
    </w:p>
    <w:p w14:paraId="577526CB" w14:textId="77777777" w:rsidR="0055105A" w:rsidRDefault="0055105A"/>
    <w:p w14:paraId="67841A46" w14:textId="77777777" w:rsidR="0055105A" w:rsidRPr="0055105A" w:rsidRDefault="0055105A">
      <w:pPr>
        <w:rPr>
          <w:b/>
        </w:rPr>
      </w:pPr>
      <w:r w:rsidRPr="0055105A">
        <w:rPr>
          <w:b/>
        </w:rPr>
        <w:t>7. Other Relevant Insights</w:t>
      </w:r>
    </w:p>
    <w:p w14:paraId="2C3560DE" w14:textId="77777777" w:rsidR="0055105A" w:rsidRDefault="0055105A">
      <w:r>
        <w:t>- In Jewish culture, a servant sent by a master carried the legal status of the master himself ("a man's agent is as the man himself"), lending immense weight to the words spoken by the messengers in the parable.</w:t>
      </w:r>
    </w:p>
    <w:p w14:paraId="2E54EBF1" w14:textId="77777777" w:rsidR="0055105A" w:rsidRDefault="0055105A">
      <w:r>
        <w:t>- The plural form (douloi) in Matthew 22 emphasizes a corporate ministry; God sends multiple witnesses across generations to ensure no one can claim ignorance of the invitation.</w:t>
      </w:r>
    </w:p>
    <w:p w14:paraId="256806C6" w14:textId="77777777" w:rsidR="0055105A" w:rsidRDefault="0055105A">
      <w:r>
        <w:t>- The transition in the parable from the initial servants to "other servants" (v. 4) illustrates the ongoing, relentless pursuit of the lost by divine grace.</w:t>
      </w:r>
    </w:p>
    <w:p w14:paraId="6A003194" w14:textId="77777777" w:rsidR="0055105A" w:rsidRDefault="0055105A"/>
    <w:p w14:paraId="1AE145F4" w14:textId="77777777" w:rsidR="0055105A" w:rsidRPr="0055105A" w:rsidRDefault="0055105A">
      <w:pPr>
        <w:rPr>
          <w:b/>
        </w:rPr>
      </w:pPr>
      <w:r w:rsidRPr="0055105A">
        <w:rPr>
          <w:b/>
        </w:rPr>
        <w:t>8. References</w:t>
      </w:r>
    </w:p>
    <w:p w14:paraId="324F4C87" w14:textId="77777777" w:rsidR="0055105A" w:rsidRDefault="0055105A">
      <w:r>
        <w:t>Vine's Expository Dictionary of New Testament Words</w:t>
      </w:r>
    </w:p>
    <w:p w14:paraId="426EAD95" w14:textId="77777777" w:rsidR="0055105A" w:rsidRDefault="0055105A">
      <w:r>
        <w:t>Thayer's Greek-English Lexicon of the New Testament</w:t>
      </w:r>
    </w:p>
    <w:p w14:paraId="1F7FFE34" w14:textId="77777777" w:rsidR="0055105A" w:rsidRDefault="0055105A">
      <w:r>
        <w:t>New International Dictionary of New Testament Theology and Exegesis (NIDNTTE)</w:t>
      </w:r>
    </w:p>
    <w:p w14:paraId="380B9E68" w14:textId="77777777" w:rsidR="0055105A" w:rsidRDefault="0055105A">
      <w:r>
        <w:t>Theological Dictionary of the New Testament (TDNT)</w:t>
      </w:r>
    </w:p>
    <w:p w14:paraId="24813D62" w14:textId="77777777" w:rsidR="0055105A" w:rsidRDefault="0055105A">
      <w:r>
        <w:t>Enduring Work Commentary on Matthew 22</w:t>
      </w:r>
    </w:p>
    <w:p w14:paraId="6E1322ED" w14:textId="0D1C9E10" w:rsidR="004C5552" w:rsidRDefault="0055105A">
      <w:r>
        <w:t>John MacArthur New Testament Commentary -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05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5105A"/>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4D72F"/>
  <w15:chartTrackingRefBased/>
  <w15:docId w15:val="{BDE3847B-4A82-4D31-9DC9-6C7937972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1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1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05A"/>
    <w:rPr>
      <w:rFonts w:eastAsiaTheme="majorEastAsia" w:cstheme="majorBidi"/>
      <w:color w:val="272727" w:themeColor="text1" w:themeTint="D8"/>
    </w:rPr>
  </w:style>
  <w:style w:type="paragraph" w:styleId="Title">
    <w:name w:val="Title"/>
    <w:basedOn w:val="Normal"/>
    <w:next w:val="Normal"/>
    <w:link w:val="TitleChar"/>
    <w:uiPriority w:val="10"/>
    <w:qFormat/>
    <w:rsid w:val="00551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05A"/>
    <w:pPr>
      <w:spacing w:before="160"/>
      <w:jc w:val="center"/>
    </w:pPr>
    <w:rPr>
      <w:i/>
      <w:iCs/>
      <w:color w:val="404040" w:themeColor="text1" w:themeTint="BF"/>
    </w:rPr>
  </w:style>
  <w:style w:type="character" w:customStyle="1" w:styleId="QuoteChar">
    <w:name w:val="Quote Char"/>
    <w:basedOn w:val="DefaultParagraphFont"/>
    <w:link w:val="Quote"/>
    <w:uiPriority w:val="29"/>
    <w:rsid w:val="0055105A"/>
    <w:rPr>
      <w:i/>
      <w:iCs/>
      <w:color w:val="404040" w:themeColor="text1" w:themeTint="BF"/>
    </w:rPr>
  </w:style>
  <w:style w:type="paragraph" w:styleId="ListParagraph">
    <w:name w:val="List Paragraph"/>
    <w:basedOn w:val="Normal"/>
    <w:uiPriority w:val="34"/>
    <w:qFormat/>
    <w:rsid w:val="0055105A"/>
    <w:pPr>
      <w:ind w:left="720"/>
      <w:contextualSpacing/>
    </w:pPr>
  </w:style>
  <w:style w:type="character" w:styleId="IntenseEmphasis">
    <w:name w:val="Intense Emphasis"/>
    <w:basedOn w:val="DefaultParagraphFont"/>
    <w:uiPriority w:val="21"/>
    <w:qFormat/>
    <w:rsid w:val="0055105A"/>
    <w:rPr>
      <w:i/>
      <w:iCs/>
      <w:color w:val="2E74B5" w:themeColor="accent1" w:themeShade="BF"/>
    </w:rPr>
  </w:style>
  <w:style w:type="paragraph" w:styleId="IntenseQuote">
    <w:name w:val="Intense Quote"/>
    <w:basedOn w:val="Normal"/>
    <w:next w:val="Normal"/>
    <w:link w:val="IntenseQuoteChar"/>
    <w:uiPriority w:val="30"/>
    <w:qFormat/>
    <w:rsid w:val="005510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105A"/>
    <w:rPr>
      <w:i/>
      <w:iCs/>
      <w:color w:val="2E74B5" w:themeColor="accent1" w:themeShade="BF"/>
    </w:rPr>
  </w:style>
  <w:style w:type="character" w:styleId="IntenseReference">
    <w:name w:val="Intense Reference"/>
    <w:basedOn w:val="DefaultParagraphFont"/>
    <w:uiPriority w:val="32"/>
    <w:qFormat/>
    <w:rsid w:val="005510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4488</Characters>
  <Application>Microsoft Office Word</Application>
  <DocSecurity>0</DocSecurity>
  <Lines>86</Lines>
  <Paragraphs>46</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