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500F" w14:textId="77777777" w:rsidR="00F741FD" w:rsidRPr="00F741FD" w:rsidRDefault="00F741FD">
      <w:pPr>
        <w:rPr>
          <w:b/>
        </w:rPr>
      </w:pPr>
      <w:r w:rsidRPr="00F741FD">
        <w:rPr>
          <w:b/>
        </w:rPr>
        <w:t>MARRY - ( gamizo, Strong's G1060 )</w:t>
      </w:r>
    </w:p>
    <w:p w14:paraId="09FADF56" w14:textId="77777777" w:rsidR="00F741FD" w:rsidRDefault="00F741FD">
      <w:r w:rsidRPr="00F741FD">
        <w:rPr>
          <w:b/>
        </w:rPr>
        <w:t>Summary:</w:t>
      </w:r>
    </w:p>
    <w:p w14:paraId="3729487E" w14:textId="77777777" w:rsidR="00F741FD" w:rsidRDefault="00F741FD">
      <w:r>
        <w:t>The Greek verb gamizo primarily means to give in marriage or to be given in marriage. In the context of Matthew 22:30, it highlights the permanent cessation of earthly marital arrangements in the resurrection life, pointing believers toward an eternal existence characterized not by human family ties, but by the transcendent reality of fellowship with God.</w:t>
      </w:r>
    </w:p>
    <w:p w14:paraId="29CB9491" w14:textId="77777777" w:rsidR="00F741FD" w:rsidRDefault="00F741FD"/>
    <w:p w14:paraId="1F7C0BE1" w14:textId="77777777" w:rsidR="00F741FD" w:rsidRDefault="00F741FD">
      <w:r w:rsidRPr="00F741FD">
        <w:rPr>
          <w:b/>
        </w:rPr>
        <w:t>Full Study:</w:t>
      </w:r>
    </w:p>
    <w:p w14:paraId="64E99405" w14:textId="77777777" w:rsidR="00F741FD" w:rsidRDefault="00F741FD"/>
    <w:p w14:paraId="0DA3C5A3" w14:textId="77777777" w:rsidR="00F741FD" w:rsidRPr="00F741FD" w:rsidRDefault="00F741FD">
      <w:pPr>
        <w:rPr>
          <w:b/>
        </w:rPr>
      </w:pPr>
      <w:r w:rsidRPr="00F741FD">
        <w:rPr>
          <w:b/>
        </w:rPr>
        <w:t>1. Word Picture / Background</w:t>
      </w:r>
    </w:p>
    <w:p w14:paraId="4BC9A68A" w14:textId="77777777" w:rsidR="00F741FD" w:rsidRDefault="00F741FD">
      <w:r>
        <w:t xml:space="preserve">- The term derives from the root gamos, which refers to marriage or a wedding feast. </w:t>
      </w:r>
    </w:p>
    <w:p w14:paraId="420608C5" w14:textId="77777777" w:rsidR="00F741FD" w:rsidRDefault="00F741FD">
      <w:r>
        <w:t>- While active forms of related words often describe a man taking a wife, the specific ending of gamizo carries a causative nuance, frequently used in the passive voice in ancient Greek literature to describe parents (especially fathers) giving their daughters away in marriage, or generally of persons entering the state of matrimony.</w:t>
      </w:r>
    </w:p>
    <w:p w14:paraId="103F8871" w14:textId="77777777" w:rsidR="00F741FD" w:rsidRDefault="00F741FD">
      <w:r>
        <w:t>- In first-century Jewish culture, marriage was viewed as a foundational earthly institution necessary for procreation, family lineage, and societal stability. However, Jesus uses this term to draw a sharp, definitive contrast between the temporary, age-bound structures of this present earth and the permanent, unchangeable state of the age to come.</w:t>
      </w:r>
    </w:p>
    <w:p w14:paraId="7B0CDC4A" w14:textId="77777777" w:rsidR="00F741FD" w:rsidRDefault="00F741FD"/>
    <w:p w14:paraId="474BE2E4" w14:textId="77777777" w:rsidR="00F741FD" w:rsidRPr="00F741FD" w:rsidRDefault="00F741FD">
      <w:pPr>
        <w:rPr>
          <w:b/>
        </w:rPr>
      </w:pPr>
      <w:r w:rsidRPr="00F741FD">
        <w:rPr>
          <w:b/>
        </w:rPr>
        <w:t>2. Meaning / Lexical Definition</w:t>
      </w:r>
    </w:p>
    <w:p w14:paraId="688116C8" w14:textId="77777777" w:rsidR="00F741FD" w:rsidRDefault="00F741FD">
      <w:r>
        <w:t>- Gamizo means to give in marriage, to marry off, or (in the passive voice) to be given in marriage.</w:t>
      </w:r>
    </w:p>
    <w:p w14:paraId="1BE50D9E" w14:textId="77777777" w:rsidR="00F741FD" w:rsidRDefault="00F741FD">
      <w:r>
        <w:t>- Lexical sources define its primary New Testament function as describing the institutional act of entering into marriage or arranging a marriage.</w:t>
      </w:r>
    </w:p>
    <w:p w14:paraId="24FC05D3" w14:textId="77777777" w:rsidR="00F741FD" w:rsidRDefault="00F741FD">
      <w:r>
        <w:t>- It is distinct from the simple active verb gamedo (to marry), emphasizing here the institutional and relational arrangement of pairing individuals for earthly marriage.</w:t>
      </w:r>
    </w:p>
    <w:p w14:paraId="66103651" w14:textId="77777777" w:rsidR="00F741FD" w:rsidRDefault="00F741FD"/>
    <w:p w14:paraId="11F19C19" w14:textId="77777777" w:rsidR="00F741FD" w:rsidRPr="00F741FD" w:rsidRDefault="00F741FD">
      <w:pPr>
        <w:rPr>
          <w:b/>
        </w:rPr>
      </w:pPr>
      <w:r w:rsidRPr="00F741FD">
        <w:rPr>
          <w:b/>
        </w:rPr>
        <w:t>3. Usage and Word Pictures</w:t>
      </w:r>
    </w:p>
    <w:p w14:paraId="3BA6093E" w14:textId="77777777" w:rsidR="00F741FD" w:rsidRDefault="00F741FD">
      <w:r>
        <w:t>- In the New Testament, gamizo appears in contexts addressing the practical affairs of daily life and the disruption of those affairs by eschatological realities.</w:t>
      </w:r>
    </w:p>
    <w:p w14:paraId="58C2B185" w14:textId="77777777" w:rsidR="00F741FD" w:rsidRDefault="00F741FD">
      <w:r>
        <w:t>- The word paints a picture of human societal mechanics—arranging families, pairing husbands and wives, and continuing the human race through generations.</w:t>
      </w:r>
    </w:p>
    <w:p w14:paraId="2C8A02A4" w14:textId="77777777" w:rsidR="00F741FD" w:rsidRDefault="00F741FD">
      <w:r>
        <w:t>- By using the passive voice ("are given in marriage") in Matthew 22:30, Jesus emphasizes that the institutional practice of pairing people together will entirely cease in the resurrection.</w:t>
      </w:r>
    </w:p>
    <w:p w14:paraId="5CE1C643" w14:textId="77777777" w:rsidR="00F741FD" w:rsidRDefault="00F741FD"/>
    <w:p w14:paraId="2FA35564" w14:textId="77777777" w:rsidR="00F741FD" w:rsidRPr="00F741FD" w:rsidRDefault="00F741FD">
      <w:pPr>
        <w:rPr>
          <w:b/>
        </w:rPr>
      </w:pPr>
      <w:r w:rsidRPr="00F741FD">
        <w:rPr>
          <w:b/>
        </w:rPr>
        <w:t>4. Theological Implications</w:t>
      </w:r>
    </w:p>
    <w:p w14:paraId="7266EA9D" w14:textId="77777777" w:rsidR="00F741FD" w:rsidRDefault="00F741FD">
      <w:r>
        <w:t>- Earthly marriage, though instituted by God as good and holy in Genesis, belongs strictly to the present, temporary creation designed for mortality and procreation.</w:t>
      </w:r>
    </w:p>
    <w:p w14:paraId="437FE797" w14:textId="77777777" w:rsidR="00F741FD" w:rsidRDefault="00F741FD">
      <w:r>
        <w:t>- The resurrection introduces a radically new mode of human existence where physical death no longer exists, rendering the need for procreation and marital union obsolete.</w:t>
      </w:r>
    </w:p>
    <w:p w14:paraId="7F5AE3A3" w14:textId="77777777" w:rsidR="00F741FD" w:rsidRDefault="00F741FD">
      <w:r>
        <w:t>- Believers in the resurrection state will transcend earthly social structures, living in a direct, unmediated relationship with God, akin to the angels who neither marry nor die.</w:t>
      </w:r>
    </w:p>
    <w:p w14:paraId="79FF183D" w14:textId="77777777" w:rsidR="00F741FD" w:rsidRDefault="00F741FD"/>
    <w:p w14:paraId="41C1CAA2" w14:textId="77777777" w:rsidR="00F741FD" w:rsidRPr="00F741FD" w:rsidRDefault="00F741FD">
      <w:pPr>
        <w:rPr>
          <w:b/>
        </w:rPr>
      </w:pPr>
      <w:r w:rsidRPr="00F741FD">
        <w:rPr>
          <w:b/>
        </w:rPr>
        <w:t>5. Contextual Nuance in the Passage</w:t>
      </w:r>
    </w:p>
    <w:p w14:paraId="4DFE9B84" w14:textId="77777777" w:rsidR="00F741FD" w:rsidRDefault="00F741FD">
      <w:r>
        <w:t>- In Matthew 22:30, the Sadducees—who denied the resurrection—posed a trick question about a woman who had seven successive husbands under the Levirate law, asking whose wife she would be in the resurrection.</w:t>
      </w:r>
    </w:p>
    <w:p w14:paraId="7DB9FD92" w14:textId="77777777" w:rsidR="00F741FD" w:rsidRDefault="00F741FD">
      <w:r>
        <w:t>- Jesus answers by correcting their fundamental misunderstanding of both the power of God and the nature of the resurrection age.</w:t>
      </w:r>
    </w:p>
    <w:p w14:paraId="6F26509D" w14:textId="77777777" w:rsidR="00F741FD" w:rsidRDefault="00F741FD">
      <w:r>
        <w:t xml:space="preserve">- He states, "For in the resurrection they neither marry nor are given in marriage [gamizo], but are like angels of God in heaven." </w:t>
      </w:r>
    </w:p>
    <w:p w14:paraId="102772CE" w14:textId="77777777" w:rsidR="00F741FD" w:rsidRDefault="00F741FD">
      <w:r>
        <w:t>- The specific use of gamizo directly refutes the Sadducees' assumption that heaven is merely a continuation of earthly social and marital arrangements.</w:t>
      </w:r>
    </w:p>
    <w:p w14:paraId="4DE398EC" w14:textId="77777777" w:rsidR="00F741FD" w:rsidRDefault="00F741FD"/>
    <w:p w14:paraId="3D840C00" w14:textId="77777777" w:rsidR="00F741FD" w:rsidRPr="00F741FD" w:rsidRDefault="00F741FD">
      <w:pPr>
        <w:rPr>
          <w:b/>
        </w:rPr>
      </w:pPr>
      <w:r w:rsidRPr="00F741FD">
        <w:rPr>
          <w:b/>
        </w:rPr>
        <w:t>6. Key Uses in Other Verses (NKJV)</w:t>
      </w:r>
    </w:p>
    <w:p w14:paraId="38122E39" w14:textId="77777777" w:rsidR="00F741FD" w:rsidRDefault="00F741FD">
      <w:r>
        <w:t>- Matthew 24:38 - "For as in the days before the flood, they were eating and drinking, marrying and giving in marriage [gamizo], until the day that Noah entered the ark."</w:t>
      </w:r>
    </w:p>
    <w:p w14:paraId="5FBC83E8" w14:textId="77777777" w:rsidR="00F741FD" w:rsidRDefault="00F741FD">
      <w:r>
        <w:t>- Luke 17:27 - "They ate, they drank, they married wives, they were given in marriage [gamizo], until the day that Noah entered the ark, and the flood came and destroyed them all."</w:t>
      </w:r>
    </w:p>
    <w:p w14:paraId="5AC92D5B" w14:textId="77777777" w:rsidR="00F741FD" w:rsidRDefault="00F741FD">
      <w:r>
        <w:t>- 1 Corinthians 7:38 - "So then he who gives her in marriage [gamizo] does well, but he who does not give her in marriage does better."</w:t>
      </w:r>
    </w:p>
    <w:p w14:paraId="429A7348" w14:textId="77777777" w:rsidR="00F741FD" w:rsidRDefault="00F741FD"/>
    <w:p w14:paraId="11522AE7" w14:textId="77777777" w:rsidR="00F741FD" w:rsidRPr="00F741FD" w:rsidRDefault="00F741FD">
      <w:pPr>
        <w:rPr>
          <w:b/>
        </w:rPr>
      </w:pPr>
      <w:r w:rsidRPr="00F741FD">
        <w:rPr>
          <w:b/>
        </w:rPr>
        <w:t>7. Other Relevant Insights</w:t>
      </w:r>
    </w:p>
    <w:p w14:paraId="621940E5" w14:textId="77777777" w:rsidR="00F741FD" w:rsidRDefault="00F741FD">
      <w:r>
        <w:t>- The omission of marriage in heaven does not imply the destruction of human identity, love, or relational memory, but rather the elevation of human fellowship to a higher, eternal plane centered entirely on God.</w:t>
      </w:r>
    </w:p>
    <w:p w14:paraId="00B86CC8" w14:textId="77777777" w:rsidR="00F741FD" w:rsidRDefault="00F741FD">
      <w:r>
        <w:t>- The passage underscores the sufficiency and ultimate satisfaction found in God's presence, where the deepest longings symbolized by earthly marriage are ultimately fulfilled in the spiritual reality of Christ and His bride, the Church.</w:t>
      </w:r>
    </w:p>
    <w:p w14:paraId="1AA91D47" w14:textId="77777777" w:rsidR="00F741FD" w:rsidRDefault="00F741FD"/>
    <w:p w14:paraId="594FDED6" w14:textId="77777777" w:rsidR="00F741FD" w:rsidRPr="00F741FD" w:rsidRDefault="00F741FD">
      <w:pPr>
        <w:rPr>
          <w:b/>
        </w:rPr>
      </w:pPr>
      <w:r w:rsidRPr="00F741FD">
        <w:rPr>
          <w:b/>
        </w:rPr>
        <w:t>8. References</w:t>
      </w:r>
    </w:p>
    <w:p w14:paraId="5F0006A4" w14:textId="77777777" w:rsidR="00F741FD" w:rsidRDefault="00F741FD">
      <w:r>
        <w:t>- Theological Dictionary of the New Testament (TDNT)</w:t>
      </w:r>
    </w:p>
    <w:p w14:paraId="2074EE93" w14:textId="77777777" w:rsidR="00F741FD" w:rsidRDefault="00F741FD">
      <w:r>
        <w:t>- Vine's Expository Dictionary of New Testament Words</w:t>
      </w:r>
    </w:p>
    <w:p w14:paraId="1DB5DE51" w14:textId="77777777" w:rsidR="00F741FD" w:rsidRDefault="00F741FD">
      <w:r>
        <w:t>- New International Dictionary of New Testament Theology and Exegesis (NIDNTTE)</w:t>
      </w:r>
    </w:p>
    <w:p w14:paraId="61CC4BFF" w14:textId="77777777" w:rsidR="00F741FD" w:rsidRDefault="00F741FD">
      <w:r>
        <w:t>- BDAG Greek-English Lexicon of the New Testament</w:t>
      </w:r>
    </w:p>
    <w:p w14:paraId="25726EBB" w14:textId="77777777" w:rsidR="00F741FD" w:rsidRDefault="00F741FD">
      <w:r>
        <w:t>- Enduring World Commentary by David Guzik</w:t>
      </w:r>
    </w:p>
    <w:p w14:paraId="54BC403E" w14:textId="320ED014" w:rsidR="004C5552" w:rsidRDefault="00F741FD">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F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41FD"/>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0C80"/>
  <w15:chartTrackingRefBased/>
  <w15:docId w15:val="{DE9198DF-BFD6-41B6-AF7A-77E9D97E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4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4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1FD"/>
    <w:rPr>
      <w:rFonts w:eastAsiaTheme="majorEastAsia" w:cstheme="majorBidi"/>
      <w:color w:val="272727" w:themeColor="text1" w:themeTint="D8"/>
    </w:rPr>
  </w:style>
  <w:style w:type="paragraph" w:styleId="Title">
    <w:name w:val="Title"/>
    <w:basedOn w:val="Normal"/>
    <w:next w:val="Normal"/>
    <w:link w:val="TitleChar"/>
    <w:uiPriority w:val="10"/>
    <w:qFormat/>
    <w:rsid w:val="00F74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1FD"/>
    <w:pPr>
      <w:spacing w:before="160"/>
      <w:jc w:val="center"/>
    </w:pPr>
    <w:rPr>
      <w:i/>
      <w:iCs/>
      <w:color w:val="404040" w:themeColor="text1" w:themeTint="BF"/>
    </w:rPr>
  </w:style>
  <w:style w:type="character" w:customStyle="1" w:styleId="QuoteChar">
    <w:name w:val="Quote Char"/>
    <w:basedOn w:val="DefaultParagraphFont"/>
    <w:link w:val="Quote"/>
    <w:uiPriority w:val="29"/>
    <w:rsid w:val="00F741FD"/>
    <w:rPr>
      <w:i/>
      <w:iCs/>
      <w:color w:val="404040" w:themeColor="text1" w:themeTint="BF"/>
    </w:rPr>
  </w:style>
  <w:style w:type="paragraph" w:styleId="ListParagraph">
    <w:name w:val="List Paragraph"/>
    <w:basedOn w:val="Normal"/>
    <w:uiPriority w:val="34"/>
    <w:qFormat/>
    <w:rsid w:val="00F741FD"/>
    <w:pPr>
      <w:ind w:left="720"/>
      <w:contextualSpacing/>
    </w:pPr>
  </w:style>
  <w:style w:type="character" w:styleId="IntenseEmphasis">
    <w:name w:val="Intense Emphasis"/>
    <w:basedOn w:val="DefaultParagraphFont"/>
    <w:uiPriority w:val="21"/>
    <w:qFormat/>
    <w:rsid w:val="00F741FD"/>
    <w:rPr>
      <w:i/>
      <w:iCs/>
      <w:color w:val="2E74B5" w:themeColor="accent1" w:themeShade="BF"/>
    </w:rPr>
  </w:style>
  <w:style w:type="paragraph" w:styleId="IntenseQuote">
    <w:name w:val="Intense Quote"/>
    <w:basedOn w:val="Normal"/>
    <w:next w:val="Normal"/>
    <w:link w:val="IntenseQuoteChar"/>
    <w:uiPriority w:val="30"/>
    <w:qFormat/>
    <w:rsid w:val="00F741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41FD"/>
    <w:rPr>
      <w:i/>
      <w:iCs/>
      <w:color w:val="2E74B5" w:themeColor="accent1" w:themeShade="BF"/>
    </w:rPr>
  </w:style>
  <w:style w:type="character" w:styleId="IntenseReference">
    <w:name w:val="Intense Reference"/>
    <w:basedOn w:val="DefaultParagraphFont"/>
    <w:uiPriority w:val="32"/>
    <w:qFormat/>
    <w:rsid w:val="00F741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3985</Characters>
  <Application>Microsoft Office Word</Application>
  <DocSecurity>0</DocSecurity>
  <Lines>76</Lines>
  <Paragraphs>41</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