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BFA6" w14:textId="77777777" w:rsidR="008634EF" w:rsidRPr="008634EF" w:rsidRDefault="008634EF">
      <w:pPr>
        <w:rPr>
          <w:b/>
        </w:rPr>
      </w:pPr>
      <w:r w:rsidRPr="008634EF">
        <w:rPr>
          <w:b/>
        </w:rPr>
        <w:t>LIVING - ( zao , Strong's G2198 )</w:t>
      </w:r>
    </w:p>
    <w:p w14:paraId="759E2C94" w14:textId="77777777" w:rsidR="008634EF" w:rsidRDefault="008634EF">
      <w:r w:rsidRPr="008634EF">
        <w:rPr>
          <w:b/>
        </w:rPr>
        <w:t>Summary:</w:t>
      </w:r>
    </w:p>
    <w:p w14:paraId="3B8474D4" w14:textId="77777777" w:rsidR="008634EF" w:rsidRDefault="008634EF">
      <w:r>
        <w:t>The Greek verb zao refers to being physically alive, active, and functioning, directly contrasting with physical death. In the context of Matthew 22:32, the word describes the ongoing, conscious, and vital existence of God's covenant partners—Abraham, Isaac, and Jacob—even after their physical deaths. Jesus uses this word to expose the theological error of the Sadducees, proving that because God is the God of the living, those who belong to Him are guaranteed a future, bodily resurrection.</w:t>
      </w:r>
    </w:p>
    <w:p w14:paraId="290D0DA8" w14:textId="77777777" w:rsidR="008634EF" w:rsidRDefault="008634EF"/>
    <w:p w14:paraId="2B9B5821" w14:textId="77777777" w:rsidR="008634EF" w:rsidRDefault="008634EF">
      <w:r w:rsidRPr="008634EF">
        <w:rPr>
          <w:b/>
        </w:rPr>
        <w:t>Full Study:</w:t>
      </w:r>
    </w:p>
    <w:p w14:paraId="25A4DC81" w14:textId="77777777" w:rsidR="008634EF" w:rsidRDefault="008634EF"/>
    <w:p w14:paraId="24D150D8" w14:textId="77777777" w:rsidR="008634EF" w:rsidRPr="008634EF" w:rsidRDefault="008634EF">
      <w:pPr>
        <w:rPr>
          <w:b/>
        </w:rPr>
      </w:pPr>
      <w:r w:rsidRPr="008634EF">
        <w:rPr>
          <w:b/>
        </w:rPr>
        <w:t>1. Word Picture / Background</w:t>
      </w:r>
    </w:p>
    <w:p w14:paraId="18DF1EAD" w14:textId="77777777" w:rsidR="008634EF" w:rsidRDefault="008634EF">
      <w:r>
        <w:t>In the Greco-Roman world, life was understood primarily as physical animation, the presence of breath, and active movement. In the biblical worldview, however, life is not a self-sustained force but a gift continuously held in existence by God. In the Greek translation of the Old Testament (the Septuagint), zao frequently translates the Hebrew verb chayah, representing both biological life and the vibrant, spiritual vitality found in relationship with Yahweh. This stands in stark contrast to the pagan idols, which are dead, inert, and powerless. To be "living" in the biblical sense is to be in dynamic relationship with the Source of all life.</w:t>
      </w:r>
    </w:p>
    <w:p w14:paraId="571EC559" w14:textId="77777777" w:rsidR="008634EF" w:rsidRDefault="008634EF"/>
    <w:p w14:paraId="71F713A5" w14:textId="77777777" w:rsidR="008634EF" w:rsidRPr="008634EF" w:rsidRDefault="008634EF">
      <w:pPr>
        <w:rPr>
          <w:b/>
        </w:rPr>
      </w:pPr>
      <w:r w:rsidRPr="008634EF">
        <w:rPr>
          <w:b/>
        </w:rPr>
        <w:t>2. Meaning / Lexical Definition</w:t>
      </w:r>
    </w:p>
    <w:p w14:paraId="009CFC54" w14:textId="77777777" w:rsidR="008634EF" w:rsidRDefault="008634EF">
      <w:r>
        <w:t>The verb zao means to have vital power, to be physically alive, to exercise the functions of life, and to enjoy active, conscious existence. Spiritually, it denotes possessing eternal, divine life that transcends physical mortality. In Matthew 22:32, the word is used as a present active participle (zonton, "of the living"), indicating continuous, uninterrupted, and active existence. It defines a state of being where death has no ultimate hold, indicating that those who have physically died in faith continue to live actively in the presence of God.</w:t>
      </w:r>
    </w:p>
    <w:p w14:paraId="1710BF46" w14:textId="77777777" w:rsidR="008634EF" w:rsidRDefault="008634EF"/>
    <w:p w14:paraId="5CD2794D" w14:textId="77777777" w:rsidR="008634EF" w:rsidRPr="008634EF" w:rsidRDefault="008634EF">
      <w:pPr>
        <w:rPr>
          <w:b/>
        </w:rPr>
      </w:pPr>
      <w:r w:rsidRPr="008634EF">
        <w:rPr>
          <w:b/>
        </w:rPr>
        <w:t>3. Usage and Word Pictures</w:t>
      </w:r>
    </w:p>
    <w:p w14:paraId="219FC393" w14:textId="77777777" w:rsidR="008634EF" w:rsidRDefault="008634EF">
      <w:r>
        <w:t>The New Testament employs zao in several powerful word pictures:</w:t>
      </w:r>
    </w:p>
    <w:p w14:paraId="205F8E35" w14:textId="77777777" w:rsidR="008634EF" w:rsidRDefault="008634EF">
      <w:r>
        <w:t>• Water: "Living water" refers to fresh, running spring water, symbolizing the Holy Spirit and the abundant, flowing life Christ offers (John 4:10).</w:t>
      </w:r>
    </w:p>
    <w:p w14:paraId="6D1BCFBD" w14:textId="77777777" w:rsidR="008634EF" w:rsidRDefault="008634EF">
      <w:r>
        <w:t>• Bread: "Living bread" describes Jesus as the source of eternal nourishment who came down from heaven (John 6:51).</w:t>
      </w:r>
    </w:p>
    <w:p w14:paraId="5DBFA009" w14:textId="77777777" w:rsidR="008634EF" w:rsidRDefault="008634EF">
      <w:r>
        <w:t>• Sacrifice: A "living sacrifice" portrays the believer’s life as a continuous, active, and holy offering to God, contrasting with the dead animals offered under the Old Covenant (Romans 12:1).</w:t>
      </w:r>
    </w:p>
    <w:p w14:paraId="0001239B" w14:textId="77777777" w:rsidR="008634EF" w:rsidRDefault="008634EF">
      <w:r>
        <w:t>• Stone: A "living stone" describes Christ, and subsequently believers, as active, vital components of God's spiritual temple, rather than dead, cold masonry (1 Peter 2:4).</w:t>
      </w:r>
    </w:p>
    <w:p w14:paraId="40F94681" w14:textId="77777777" w:rsidR="008634EF" w:rsidRDefault="008634EF"/>
    <w:p w14:paraId="27CD7467" w14:textId="77777777" w:rsidR="008634EF" w:rsidRPr="008634EF" w:rsidRDefault="008634EF">
      <w:pPr>
        <w:rPr>
          <w:b/>
        </w:rPr>
      </w:pPr>
      <w:r w:rsidRPr="008634EF">
        <w:rPr>
          <w:b/>
        </w:rPr>
        <w:t>4. Theological Implications</w:t>
      </w:r>
    </w:p>
    <w:p w14:paraId="1BD746AD" w14:textId="77777777" w:rsidR="008634EF" w:rsidRDefault="008634EF">
      <w:r>
        <w:t>The theological weight of zao in relation to God's character is immense. God is "the living God" who has life in Himself and is the fountain of all existence. Because He is alive eternally, His covenant promises cannot fail. The covenant relationship God establishes with human beings is permanent. If God is the God of Abraham, Isaac, and Jacob, and God is the living God, then His covenant partners must also participate in His life. Death cannot terminate a covenant made by the eternal God; therefore, the immortality of the soul and the ultimate resurrection of the body are theological necessities.</w:t>
      </w:r>
    </w:p>
    <w:p w14:paraId="3A362513" w14:textId="77777777" w:rsidR="008634EF" w:rsidRDefault="008634EF"/>
    <w:p w14:paraId="09BBC8A0" w14:textId="77777777" w:rsidR="008634EF" w:rsidRPr="008634EF" w:rsidRDefault="008634EF">
      <w:pPr>
        <w:rPr>
          <w:b/>
        </w:rPr>
      </w:pPr>
      <w:r w:rsidRPr="008634EF">
        <w:rPr>
          <w:b/>
        </w:rPr>
        <w:t>5. Contextual Nuance in the Passage</w:t>
      </w:r>
    </w:p>
    <w:p w14:paraId="1E396C24" w14:textId="77777777" w:rsidR="008634EF" w:rsidRDefault="008634EF">
      <w:r>
        <w:t>In Matthew 22:32, Jesus is disputing with the Sadducees, a wealthy, aristocratic Jewish sect that rejected the doctrine of the bodily resurrection, the existence of angels, and the immortality of the soul. They based their theology strictly on the Torah (the first five books of Moses). Jesus meets them on their own theological ground by quoting Exodus 3:6, where God speaks to Moses from the burning bush. God says, "I am the God of Abraham," hundreds of years after Abraham had physically died. Jesus focuses on the present tense of the verb "to be" (implied in the Hebrew, explicit in the Greek ego eimi). Because God is currently their God, they must currently be "the living" (zonton). This completely dismantles the Sadducees' annihilationist view, showing that the patriarchs are actively alive in the intermediate state, awaiting the physical resurrection.</w:t>
      </w:r>
    </w:p>
    <w:p w14:paraId="55782D5A" w14:textId="77777777" w:rsidR="008634EF" w:rsidRDefault="008634EF"/>
    <w:p w14:paraId="42C05B50" w14:textId="77777777" w:rsidR="008634EF" w:rsidRPr="008634EF" w:rsidRDefault="008634EF">
      <w:pPr>
        <w:rPr>
          <w:b/>
        </w:rPr>
      </w:pPr>
      <w:r w:rsidRPr="008634EF">
        <w:rPr>
          <w:b/>
        </w:rPr>
        <w:t>6. Key Uses in Other Verses (NKJV)</w:t>
      </w:r>
    </w:p>
    <w:p w14:paraId="762989D3" w14:textId="77777777" w:rsidR="008634EF" w:rsidRDefault="008634EF">
      <w:r>
        <w:t>• Luke 24:5: "Then as they were afraid and bowed their faces to the earth, they said to them, 'Why do you seek the living among the dead?'"</w:t>
      </w:r>
    </w:p>
    <w:p w14:paraId="2DF1E21A" w14:textId="77777777" w:rsidR="008634EF" w:rsidRDefault="008634EF">
      <w:r>
        <w:t>• John 4:10: "Jesus answered and said to her, 'If you knew the gift of God, and who it is who says to you, "Give Me a drink," you would have asked Him, and He would have given you living water.'"</w:t>
      </w:r>
    </w:p>
    <w:p w14:paraId="3BF40C31" w14:textId="77777777" w:rsidR="008634EF" w:rsidRDefault="008634EF">
      <w:r>
        <w:t>• Romans 12:1: "I beseech you therefore, brethren, by the mercies of God, that you present your bodies a living sacrifice, holy, acceptable to God, which is your reasonable service."</w:t>
      </w:r>
    </w:p>
    <w:p w14:paraId="227D124C" w14:textId="77777777" w:rsidR="008634EF" w:rsidRDefault="008634EF">
      <w:r>
        <w:t>• Hebrews 10:31: "It is a fearful thing to fall into the hands of the living God."</w:t>
      </w:r>
    </w:p>
    <w:p w14:paraId="6263905F" w14:textId="77777777" w:rsidR="008634EF" w:rsidRDefault="008634EF"/>
    <w:p w14:paraId="2FA50356" w14:textId="77777777" w:rsidR="008634EF" w:rsidRPr="008634EF" w:rsidRDefault="008634EF">
      <w:pPr>
        <w:rPr>
          <w:b/>
        </w:rPr>
      </w:pPr>
      <w:r w:rsidRPr="008634EF">
        <w:rPr>
          <w:b/>
        </w:rPr>
        <w:t>7. Other Relevant Insights</w:t>
      </w:r>
    </w:p>
    <w:p w14:paraId="6DE81010" w14:textId="77777777" w:rsidR="008634EF" w:rsidRDefault="008634EF">
      <w:r>
        <w:t>The grammatical form of "living" in Matthew 22:32 is a genitive plural present active participle. The present tense emphasizes ongoing, uninterrupted action. The patriarchs did not merely live in the memory of God, nor did they enter a state of non-existence or unconscious "soul sleep." They are actively living now. This distinction is crucial for pastoral comfort; believers who pass away do not cease to exist, nor do they lose their identity. They remain in an active, conscious relationship with the living God.</w:t>
      </w:r>
    </w:p>
    <w:p w14:paraId="462D3C07" w14:textId="77777777" w:rsidR="008634EF" w:rsidRDefault="008634EF"/>
    <w:p w14:paraId="41B4AFEE" w14:textId="77777777" w:rsidR="008634EF" w:rsidRPr="008634EF" w:rsidRDefault="008634EF">
      <w:pPr>
        <w:rPr>
          <w:b/>
        </w:rPr>
      </w:pPr>
      <w:r w:rsidRPr="008634EF">
        <w:rPr>
          <w:b/>
        </w:rPr>
        <w:t>8. References</w:t>
      </w:r>
    </w:p>
    <w:p w14:paraId="3B8C0037" w14:textId="77777777" w:rsidR="008634EF" w:rsidRDefault="008634EF">
      <w:r>
        <w:t>• BDAG, page 424</w:t>
      </w:r>
    </w:p>
    <w:p w14:paraId="2FCFA91A" w14:textId="77777777" w:rsidR="008634EF" w:rsidRDefault="008634EF">
      <w:r>
        <w:t>• NIDNTTE, volume 2, pages 334-342</w:t>
      </w:r>
    </w:p>
    <w:p w14:paraId="68E35355" w14:textId="77777777" w:rsidR="008634EF" w:rsidRDefault="008634EF">
      <w:r>
        <w:t>• TDNT, volume 2, pages 832-875</w:t>
      </w:r>
    </w:p>
    <w:p w14:paraId="603AF6CF" w14:textId="77777777" w:rsidR="008634EF" w:rsidRDefault="008634EF">
      <w:r>
        <w:t>• Vine's Expository Dictionary of New Testament Words</w:t>
      </w:r>
    </w:p>
    <w:p w14:paraId="202C15D6" w14:textId="77777777" w:rsidR="008634EF" w:rsidRDefault="008634EF">
      <w:r>
        <w:t>• Blue Letter Bible Lexicon</w:t>
      </w:r>
    </w:p>
    <w:p w14:paraId="72AE3970" w14:textId="564E80E4" w:rsidR="004C5552" w:rsidRDefault="008634EF">
      <w:r>
        <w:t>• Precept Austin Study Notes on Matthew 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4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34E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3475"/>
  <w15:chartTrackingRefBased/>
  <w15:docId w15:val="{EE3DC978-C50D-42C5-945C-C9570A4B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3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3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4EF"/>
    <w:rPr>
      <w:rFonts w:eastAsiaTheme="majorEastAsia" w:cstheme="majorBidi"/>
      <w:color w:val="272727" w:themeColor="text1" w:themeTint="D8"/>
    </w:rPr>
  </w:style>
  <w:style w:type="paragraph" w:styleId="Title">
    <w:name w:val="Title"/>
    <w:basedOn w:val="Normal"/>
    <w:next w:val="Normal"/>
    <w:link w:val="TitleChar"/>
    <w:uiPriority w:val="10"/>
    <w:qFormat/>
    <w:rsid w:val="00863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4EF"/>
    <w:pPr>
      <w:spacing w:before="160"/>
      <w:jc w:val="center"/>
    </w:pPr>
    <w:rPr>
      <w:i/>
      <w:iCs/>
      <w:color w:val="404040" w:themeColor="text1" w:themeTint="BF"/>
    </w:rPr>
  </w:style>
  <w:style w:type="character" w:customStyle="1" w:styleId="QuoteChar">
    <w:name w:val="Quote Char"/>
    <w:basedOn w:val="DefaultParagraphFont"/>
    <w:link w:val="Quote"/>
    <w:uiPriority w:val="29"/>
    <w:rsid w:val="008634EF"/>
    <w:rPr>
      <w:i/>
      <w:iCs/>
      <w:color w:val="404040" w:themeColor="text1" w:themeTint="BF"/>
    </w:rPr>
  </w:style>
  <w:style w:type="paragraph" w:styleId="ListParagraph">
    <w:name w:val="List Paragraph"/>
    <w:basedOn w:val="Normal"/>
    <w:uiPriority w:val="34"/>
    <w:qFormat/>
    <w:rsid w:val="008634EF"/>
    <w:pPr>
      <w:ind w:left="720"/>
      <w:contextualSpacing/>
    </w:pPr>
  </w:style>
  <w:style w:type="character" w:styleId="IntenseEmphasis">
    <w:name w:val="Intense Emphasis"/>
    <w:basedOn w:val="DefaultParagraphFont"/>
    <w:uiPriority w:val="21"/>
    <w:qFormat/>
    <w:rsid w:val="008634EF"/>
    <w:rPr>
      <w:i/>
      <w:iCs/>
      <w:color w:val="2E74B5" w:themeColor="accent1" w:themeShade="BF"/>
    </w:rPr>
  </w:style>
  <w:style w:type="paragraph" w:styleId="IntenseQuote">
    <w:name w:val="Intense Quote"/>
    <w:basedOn w:val="Normal"/>
    <w:next w:val="Normal"/>
    <w:link w:val="IntenseQuoteChar"/>
    <w:uiPriority w:val="30"/>
    <w:qFormat/>
    <w:rsid w:val="008634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34EF"/>
    <w:rPr>
      <w:i/>
      <w:iCs/>
      <w:color w:val="2E74B5" w:themeColor="accent1" w:themeShade="BF"/>
    </w:rPr>
  </w:style>
  <w:style w:type="character" w:styleId="IntenseReference">
    <w:name w:val="Intense Reference"/>
    <w:basedOn w:val="DefaultParagraphFont"/>
    <w:uiPriority w:val="32"/>
    <w:qFormat/>
    <w:rsid w:val="008634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4604</Characters>
  <Application>Microsoft Office Word</Application>
  <DocSecurity>0</DocSecurity>
  <Lines>88</Lines>
  <Paragraphs>48</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