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87B2" w14:textId="77777777" w:rsidR="008F3380" w:rsidRPr="008F3380" w:rsidRDefault="008F3380">
      <w:pPr>
        <w:rPr>
          <w:b/>
        </w:rPr>
      </w:pPr>
      <w:r w:rsidRPr="008F3380">
        <w:rPr>
          <w:b/>
        </w:rPr>
        <w:t>SHUT UP - (kleiō, Strong's G2808)</w:t>
      </w:r>
    </w:p>
    <w:p w14:paraId="72A732D4" w14:textId="77777777" w:rsidR="008F3380" w:rsidRDefault="008F3380">
      <w:r w:rsidRPr="008F3380">
        <w:rPr>
          <w:b/>
        </w:rPr>
        <w:t>Summary:</w:t>
      </w:r>
    </w:p>
    <w:p w14:paraId="16814897" w14:textId="77777777" w:rsidR="008F3380" w:rsidRDefault="008F3380">
      <w:r>
        <w:t>The verb kleiō means to shut, lock, or bar an entrance, effectively blocking access. In Matthew 23:13, Jesus uses it to describe how the religious leaders barricaded the entrance to the kingdom of heaven, preventing others from entering salvation through their legalistic teaching and rejection of the Messiah.</w:t>
      </w:r>
    </w:p>
    <w:p w14:paraId="0E01B8AC" w14:textId="77777777" w:rsidR="008F3380" w:rsidRDefault="008F3380"/>
    <w:p w14:paraId="396D2663" w14:textId="77777777" w:rsidR="008F3380" w:rsidRDefault="008F3380">
      <w:r w:rsidRPr="008F3380">
        <w:rPr>
          <w:b/>
        </w:rPr>
        <w:t>Full Study:</w:t>
      </w:r>
    </w:p>
    <w:p w14:paraId="1393B4EE" w14:textId="77777777" w:rsidR="008F3380" w:rsidRDefault="008F3380"/>
    <w:p w14:paraId="5F0E35A3" w14:textId="77777777" w:rsidR="008F3380" w:rsidRPr="008F3380" w:rsidRDefault="008F3380">
      <w:pPr>
        <w:rPr>
          <w:b/>
        </w:rPr>
      </w:pPr>
      <w:r w:rsidRPr="008F3380">
        <w:rPr>
          <w:b/>
        </w:rPr>
        <w:t>1. Word Picture / Background</w:t>
      </w:r>
    </w:p>
    <w:p w14:paraId="462FDD9B" w14:textId="77777777" w:rsidR="008F3380" w:rsidRDefault="008F3380">
      <w:r>
        <w:t>Historically, kleiō derives from the ancient practice of securing doors, gates, or barriers using a heavy bar, bolt, or key. In the ancient world, securing a door was a deliberate act of protection or exclusion. A shut gate meant safety for those inside, but absolute exclusion for those on the outside. The word evokes the physical image of a heavy wooden door being slammed shut and locked, leaving travelers stranded in the dark.</w:t>
      </w:r>
    </w:p>
    <w:p w14:paraId="2830BD7A" w14:textId="77777777" w:rsidR="008F3380" w:rsidRDefault="008F3380"/>
    <w:p w14:paraId="1E8414DE" w14:textId="77777777" w:rsidR="008F3380" w:rsidRPr="008F3380" w:rsidRDefault="008F3380">
      <w:pPr>
        <w:rPr>
          <w:b/>
        </w:rPr>
      </w:pPr>
      <w:r w:rsidRPr="008F3380">
        <w:rPr>
          <w:b/>
        </w:rPr>
        <w:t>2. Meaning / Lexical Definition</w:t>
      </w:r>
    </w:p>
    <w:p w14:paraId="3DC9E69A" w14:textId="77777777" w:rsidR="008F3380" w:rsidRDefault="008F3380">
      <w:r>
        <w:t>The verb kleiō means to close or shut. It is used literally of closing doors (John 20:19), gates (Revelation 21:25), or prisons (Acts 5:23). It is also used metaphorically to describe shutting up heaven so that it does not rain (Luke 4:25; Revelation 11:6), or closing one’s heart and compassion against a brother in need (1 John 3:17). In the context of Matthew 23:13, it means to bar access or prevent entry into a spiritual reality—specifically, the kingdom of heaven.</w:t>
      </w:r>
    </w:p>
    <w:p w14:paraId="7AD60760" w14:textId="77777777" w:rsidR="008F3380" w:rsidRDefault="008F3380"/>
    <w:p w14:paraId="31BA94B9" w14:textId="77777777" w:rsidR="008F3380" w:rsidRPr="008F3380" w:rsidRDefault="008F3380">
      <w:pPr>
        <w:rPr>
          <w:b/>
        </w:rPr>
      </w:pPr>
      <w:r w:rsidRPr="008F3380">
        <w:rPr>
          <w:b/>
        </w:rPr>
        <w:t>3. Usage and Word Pictures</w:t>
      </w:r>
    </w:p>
    <w:p w14:paraId="153D8103" w14:textId="77777777" w:rsidR="008F3380" w:rsidRDefault="008F3380">
      <w:r>
        <w:t>The New Testament employs kleiō to depict ultimate spiritual boundaries and finality. In the Parable of the Wise and Foolish Virgins, once the bridegroom arrives, "the door was shut" (Matthew 25:10), representing the closure of the opportunity for salvation. Once the master of the house rises and shuts the door, no amount of knocking can open it (Luke 13:25). It is also used of Christ holding the "key of David," who "opens and no one shuts, and shuts and no one opens" (Revelation 3:7), illustrating His absolute sovereignty over salvation and judgment.</w:t>
      </w:r>
    </w:p>
    <w:p w14:paraId="39480A00" w14:textId="77777777" w:rsidR="008F3380" w:rsidRDefault="008F3380"/>
    <w:p w14:paraId="75A3BCEA" w14:textId="77777777" w:rsidR="008F3380" w:rsidRPr="008F3380" w:rsidRDefault="008F3380">
      <w:pPr>
        <w:rPr>
          <w:b/>
        </w:rPr>
      </w:pPr>
      <w:r w:rsidRPr="008F3380">
        <w:rPr>
          <w:b/>
        </w:rPr>
        <w:t>4. Theological Implications</w:t>
      </w:r>
    </w:p>
    <w:p w14:paraId="50791B80" w14:textId="77777777" w:rsidR="008F3380" w:rsidRDefault="008F3380">
      <w:r>
        <w:t>Theologically, kleiō highlights the exclusive nature of God's kingdom and the grave responsibility of spiritual leadership. The kingdom has an entrance, and that entrance can be blocked. God desires doors of faith to be opened to all people, but religious legalism shuts the door. When human traditions, self-righteousness, and false teaching replace the gospel of grace, they act as spiritual barriers. Those who claim to lead others to God but reject His Messiah end up locking the gates of heaven, committing the double tragedy of destroying themselves and dragging their followers down with them.</w:t>
      </w:r>
    </w:p>
    <w:p w14:paraId="76929803" w14:textId="77777777" w:rsidR="008F3380" w:rsidRDefault="008F3380"/>
    <w:p w14:paraId="2883B7D3" w14:textId="77777777" w:rsidR="008F3380" w:rsidRPr="008F3380" w:rsidRDefault="008F3380">
      <w:pPr>
        <w:rPr>
          <w:b/>
        </w:rPr>
      </w:pPr>
      <w:r w:rsidRPr="008F3380">
        <w:rPr>
          <w:b/>
        </w:rPr>
        <w:t>5. Contextual Nuance in the Passage</w:t>
      </w:r>
    </w:p>
    <w:p w14:paraId="64D6E81E" w14:textId="77777777" w:rsidR="008F3380" w:rsidRDefault="008F3380">
      <w:r>
        <w:t>In Matthew 23:13, Jesus pronounces the first of His stinging "woes" against the scribes and Pharisees. The nuance here is active, malicious obstruction. By teaching salvation through meticulous law-keeping and rejecting Jesus as the Messiah, the religious leaders effectively locked the door of the kingdom in the faces of searching souls. They stood right at the threshold—close enough to see the door, yet refusing to enter—while actively pushing away those who were trying to go in. Their hypocrisy did not merely passive-aggressively hinder others; it aggressively barred the way.</w:t>
      </w:r>
    </w:p>
    <w:p w14:paraId="76640C76" w14:textId="77777777" w:rsidR="008F3380" w:rsidRDefault="008F3380"/>
    <w:p w14:paraId="46315EF6" w14:textId="77777777" w:rsidR="008F3380" w:rsidRPr="008F3380" w:rsidRDefault="008F3380">
      <w:pPr>
        <w:rPr>
          <w:b/>
        </w:rPr>
      </w:pPr>
      <w:r w:rsidRPr="008F3380">
        <w:rPr>
          <w:b/>
        </w:rPr>
        <w:t>6. Key Uses in Other Verses (NKJV)</w:t>
      </w:r>
    </w:p>
    <w:p w14:paraId="0F62C153" w14:textId="77777777" w:rsidR="008F3380" w:rsidRDefault="008F3380">
      <w:r>
        <w:t>• Matthew 25:10 – "...and the door was shut."</w:t>
      </w:r>
    </w:p>
    <w:p w14:paraId="0E02363A" w14:textId="77777777" w:rsidR="008F3380" w:rsidRDefault="008F3380">
      <w:r>
        <w:t>• Luke 4:25 – "...when the heaven was shut up for three years and six months..."</w:t>
      </w:r>
    </w:p>
    <w:p w14:paraId="0DC63F17" w14:textId="77777777" w:rsidR="008F3380" w:rsidRDefault="008F3380">
      <w:r>
        <w:t>• John 20:19 – "...when the doors were shut where the disciples were assembled..."</w:t>
      </w:r>
    </w:p>
    <w:p w14:paraId="04FD362F" w14:textId="77777777" w:rsidR="008F3380" w:rsidRDefault="008F3380">
      <w:r>
        <w:t>• 1 John 3:17 – "...and shuts up his heart from him, how does the love of God abide in him?"</w:t>
      </w:r>
    </w:p>
    <w:p w14:paraId="77E8F706" w14:textId="77777777" w:rsidR="008F3380" w:rsidRDefault="008F3380">
      <w:r>
        <w:t>• Revelation 3:7 – "...He who opens and no one shuts, and shuts and no one opens..."</w:t>
      </w:r>
    </w:p>
    <w:p w14:paraId="6D8C6BFD" w14:textId="77777777" w:rsidR="008F3380" w:rsidRDefault="008F3380">
      <w:r>
        <w:t>• Revelation 21:25 – "Its gates shall not be shut at all by day..."</w:t>
      </w:r>
    </w:p>
    <w:p w14:paraId="0E0F94C5" w14:textId="77777777" w:rsidR="008F3380" w:rsidRDefault="008F3380"/>
    <w:p w14:paraId="37D85873" w14:textId="77777777" w:rsidR="008F3380" w:rsidRPr="008F3380" w:rsidRDefault="008F3380">
      <w:pPr>
        <w:rPr>
          <w:b/>
        </w:rPr>
      </w:pPr>
      <w:r w:rsidRPr="008F3380">
        <w:rPr>
          <w:b/>
        </w:rPr>
        <w:t>7. Other Relevant Insights</w:t>
      </w:r>
    </w:p>
    <w:p w14:paraId="75D1AB17" w14:textId="77777777" w:rsidR="008F3380" w:rsidRDefault="008F3380">
      <w:r>
        <w:t>In Luke’s parallel account of this woe, Jesus accuses the experts in the law of taking away "the key of knowledge" (Luke 11:52). This provides a clear conceptual link to kleiō in Matthew 23:13. The "key" that unlocks the door to the kingdom is the true knowledge of God's Word, which points to Christ. By distorting the Scriptures, the Pharisees stole the key and locked (kleiō) the door, leaving the people in spiritual darkness.</w:t>
      </w:r>
    </w:p>
    <w:p w14:paraId="43A963E7" w14:textId="77777777" w:rsidR="008F3380" w:rsidRDefault="008F3380"/>
    <w:p w14:paraId="11618313" w14:textId="77777777" w:rsidR="008F3380" w:rsidRPr="008F3380" w:rsidRDefault="008F3380">
      <w:pPr>
        <w:rPr>
          <w:b/>
        </w:rPr>
      </w:pPr>
      <w:r w:rsidRPr="008F3380">
        <w:rPr>
          <w:b/>
        </w:rPr>
        <w:t>8. References</w:t>
      </w:r>
    </w:p>
    <w:p w14:paraId="211D5767" w14:textId="77777777" w:rsidR="008F3380" w:rsidRDefault="008F3380">
      <w:r>
        <w:t>• BDAG, 546</w:t>
      </w:r>
    </w:p>
    <w:p w14:paraId="3386EE10" w14:textId="77777777" w:rsidR="008F3380" w:rsidRDefault="008F3380">
      <w:r>
        <w:t>• TDNT, 3:744-753</w:t>
      </w:r>
    </w:p>
    <w:p w14:paraId="56A2657F" w14:textId="77777777" w:rsidR="008F3380" w:rsidRDefault="008F3380">
      <w:r>
        <w:t>• Vine's Expository Dictionary, "Shut"</w:t>
      </w:r>
    </w:p>
    <w:p w14:paraId="76BDCCCC" w14:textId="77777777" w:rsidR="008F3380" w:rsidRDefault="008F3380">
      <w:r>
        <w:t>• Thayer's Greek-English Lexicon, 348</w:t>
      </w:r>
    </w:p>
    <w:p w14:paraId="662C0A79" w14:textId="6A66B85A" w:rsidR="004C5552" w:rsidRDefault="008F3380">
      <w:r>
        <w:t>• NIDNTTE, 2:697-699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F338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7D94"/>
  <w15:chartTrackingRefBased/>
  <w15:docId w15:val="{6663F6B1-B235-4B1A-89FE-E1057F74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380"/>
    <w:rPr>
      <w:rFonts w:eastAsiaTheme="majorEastAsia" w:cstheme="majorBidi"/>
      <w:color w:val="272727" w:themeColor="text1" w:themeTint="D8"/>
    </w:rPr>
  </w:style>
  <w:style w:type="paragraph" w:styleId="Title">
    <w:name w:val="Title"/>
    <w:basedOn w:val="Normal"/>
    <w:next w:val="Normal"/>
    <w:link w:val="TitleChar"/>
    <w:uiPriority w:val="10"/>
    <w:qFormat/>
    <w:rsid w:val="008F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380"/>
    <w:pPr>
      <w:spacing w:before="160"/>
      <w:jc w:val="center"/>
    </w:pPr>
    <w:rPr>
      <w:i/>
      <w:iCs/>
      <w:color w:val="404040" w:themeColor="text1" w:themeTint="BF"/>
    </w:rPr>
  </w:style>
  <w:style w:type="character" w:customStyle="1" w:styleId="QuoteChar">
    <w:name w:val="Quote Char"/>
    <w:basedOn w:val="DefaultParagraphFont"/>
    <w:link w:val="Quote"/>
    <w:uiPriority w:val="29"/>
    <w:rsid w:val="008F3380"/>
    <w:rPr>
      <w:i/>
      <w:iCs/>
      <w:color w:val="404040" w:themeColor="text1" w:themeTint="BF"/>
    </w:rPr>
  </w:style>
  <w:style w:type="paragraph" w:styleId="ListParagraph">
    <w:name w:val="List Paragraph"/>
    <w:basedOn w:val="Normal"/>
    <w:uiPriority w:val="34"/>
    <w:qFormat/>
    <w:rsid w:val="008F3380"/>
    <w:pPr>
      <w:ind w:left="720"/>
      <w:contextualSpacing/>
    </w:pPr>
  </w:style>
  <w:style w:type="character" w:styleId="IntenseEmphasis">
    <w:name w:val="Intense Emphasis"/>
    <w:basedOn w:val="DefaultParagraphFont"/>
    <w:uiPriority w:val="21"/>
    <w:qFormat/>
    <w:rsid w:val="008F3380"/>
    <w:rPr>
      <w:i/>
      <w:iCs/>
      <w:color w:val="2E74B5" w:themeColor="accent1" w:themeShade="BF"/>
    </w:rPr>
  </w:style>
  <w:style w:type="paragraph" w:styleId="IntenseQuote">
    <w:name w:val="Intense Quote"/>
    <w:basedOn w:val="Normal"/>
    <w:next w:val="Normal"/>
    <w:link w:val="IntenseQuoteChar"/>
    <w:uiPriority w:val="30"/>
    <w:qFormat/>
    <w:rsid w:val="008F33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3380"/>
    <w:rPr>
      <w:i/>
      <w:iCs/>
      <w:color w:val="2E74B5" w:themeColor="accent1" w:themeShade="BF"/>
    </w:rPr>
  </w:style>
  <w:style w:type="character" w:styleId="IntenseReference">
    <w:name w:val="Intense Reference"/>
    <w:basedOn w:val="DefaultParagraphFont"/>
    <w:uiPriority w:val="32"/>
    <w:qFormat/>
    <w:rsid w:val="008F33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688</Words>
  <Characters>3579</Characters>
  <Application>Microsoft Office Word</Application>
  <DocSecurity>0</DocSecurity>
  <Lines>68</Lines>
  <Paragraphs>37</Paragraphs>
  <ScaleCrop>false</ScaleCrop>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2026-08-13T02:24:00Z</dcterms:created>
  <dcterms:modified xsi:type="dcterms:W3CDTF">2026-08-13T02:24:00Z</dcterms:modified>
</cp:coreProperties>
</file>