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E10BB" w14:textId="77777777" w:rsidR="00406FF1" w:rsidRPr="00406FF1" w:rsidRDefault="00406FF1">
      <w:pPr>
        <w:rPr>
          <w:b/>
        </w:rPr>
      </w:pPr>
      <w:r w:rsidRPr="00406FF1">
        <w:rPr>
          <w:b/>
        </w:rPr>
        <w:t>DEVOUR - ( katesthio , Strong's G2719 )</w:t>
      </w:r>
    </w:p>
    <w:p w14:paraId="6FF8F48D" w14:textId="77777777" w:rsidR="00406FF1" w:rsidRDefault="00406FF1">
      <w:r w:rsidRPr="00406FF1">
        <w:rPr>
          <w:b/>
        </w:rPr>
        <w:t>Summary:</w:t>
      </w:r>
    </w:p>
    <w:p w14:paraId="38D5D936" w14:textId="77777777" w:rsidR="00406FF1" w:rsidRDefault="00406FF1">
      <w:r>
        <w:t>The word "devour" in Matthew 23:14 translates the Greek verb katesthio, an intensive compound word meaning "to eat down" or "to consume completely." In this passage, Jesus uses it metaphorically to expose the predatory greed of the religious leaders. Instead of protecting the most vulnerable members of society—widows—the scribes and Pharisees exploited their trust and legal vulnerability to seize their estates. By cloaking this economic predation in outward displays of piety, they invited the ultimate weight of divine judgment.</w:t>
      </w:r>
    </w:p>
    <w:p w14:paraId="736EA143" w14:textId="77777777" w:rsidR="00406FF1" w:rsidRDefault="00406FF1"/>
    <w:p w14:paraId="4AB8BCA0" w14:textId="77777777" w:rsidR="00406FF1" w:rsidRDefault="00406FF1">
      <w:r w:rsidRPr="00406FF1">
        <w:rPr>
          <w:b/>
        </w:rPr>
        <w:t>Full Study:</w:t>
      </w:r>
    </w:p>
    <w:p w14:paraId="3E94313C" w14:textId="77777777" w:rsidR="00406FF1" w:rsidRDefault="00406FF1"/>
    <w:p w14:paraId="474CAC7E" w14:textId="77777777" w:rsidR="00406FF1" w:rsidRPr="00406FF1" w:rsidRDefault="00406FF1">
      <w:pPr>
        <w:rPr>
          <w:b/>
        </w:rPr>
      </w:pPr>
      <w:r w:rsidRPr="00406FF1">
        <w:rPr>
          <w:b/>
        </w:rPr>
        <w:t>1. Word Picture / Background</w:t>
      </w:r>
    </w:p>
    <w:p w14:paraId="68EB546E" w14:textId="77777777" w:rsidR="00406FF1" w:rsidRDefault="00406FF1">
      <w:r>
        <w:t>The Greek verb katesthio is a compound of the preposition kata (down, used here as an intensifier) and esthio (to eat). The literal word picture is that of swallowing something down entirely, leaving absolutely nothing behind. It evokes the image of a ravenous wild beast consuming its prey, or a raging fire completely incinerating fuel. When applied to people and property, it represents aggressive, merciless exploitation. It is the complete consumption of another person's resources, livelihood, and dignity.</w:t>
      </w:r>
    </w:p>
    <w:p w14:paraId="1C313D01" w14:textId="77777777" w:rsidR="00406FF1" w:rsidRDefault="00406FF1"/>
    <w:p w14:paraId="5A5D5A22" w14:textId="77777777" w:rsidR="00406FF1" w:rsidRPr="00406FF1" w:rsidRDefault="00406FF1">
      <w:pPr>
        <w:rPr>
          <w:b/>
        </w:rPr>
      </w:pPr>
      <w:r w:rsidRPr="00406FF1">
        <w:rPr>
          <w:b/>
        </w:rPr>
        <w:t>2. Meaning / Lexical Definition</w:t>
      </w:r>
    </w:p>
    <w:p w14:paraId="035CA1ED" w14:textId="77777777" w:rsidR="00406FF1" w:rsidRDefault="00406FF1">
      <w:r>
        <w:t>Literally, the word means to eat up, consume, or swallow down. Metaphorically, it refers to stripping someone of their possessions, squandering wealth, or ruining someone through extortion and greed. In a legal and financial context, it signifies the rapacious misappropriation of property. The word denotes an active, predatory destruction of another person's livelihood, leaving the victim utterly destitute and without recourse.</w:t>
      </w:r>
    </w:p>
    <w:p w14:paraId="48DE4348" w14:textId="77777777" w:rsidR="00406FF1" w:rsidRDefault="00406FF1"/>
    <w:p w14:paraId="40C990BD" w14:textId="77777777" w:rsidR="00406FF1" w:rsidRPr="00406FF1" w:rsidRDefault="00406FF1">
      <w:pPr>
        <w:rPr>
          <w:b/>
        </w:rPr>
      </w:pPr>
      <w:r w:rsidRPr="00406FF1">
        <w:rPr>
          <w:b/>
        </w:rPr>
        <w:t>3. Usage and Word Pictures</w:t>
      </w:r>
    </w:p>
    <w:p w14:paraId="33688996" w14:textId="77777777" w:rsidR="00406FF1" w:rsidRDefault="00406FF1">
      <w:r>
        <w:t>The term appears throughout the New Testament in both literal and metaphorical contexts:</w:t>
      </w:r>
    </w:p>
    <w:p w14:paraId="12C44695" w14:textId="77777777" w:rsidR="00406FF1" w:rsidRDefault="00406FF1">
      <w:r>
        <w:t>• Literal Consumption: It describes birds eating up seed scattered on the path (Matthew 13:4) and a wild beast devouring prey.</w:t>
      </w:r>
    </w:p>
    <w:p w14:paraId="071B13B6" w14:textId="77777777" w:rsidR="00406FF1" w:rsidRDefault="00406FF1">
      <w:r>
        <w:t>• Physical Destruction: It is used of fire utterly consuming and destroying things (Revelation 11:5).</w:t>
      </w:r>
    </w:p>
    <w:p w14:paraId="674DF00D" w14:textId="77777777" w:rsidR="00406FF1" w:rsidRDefault="00406FF1">
      <w:r>
        <w:t>• Financial Ruin: It describes the prodigal son who "devoured" his father's livelihood through wild living (Luke 15:30).</w:t>
      </w:r>
    </w:p>
    <w:p w14:paraId="5B706C59" w14:textId="77777777" w:rsidR="00406FF1" w:rsidRDefault="00406FF1">
      <w:r>
        <w:t>• Interpersonal Harm: It illustrates destructive conflict within the church body, where believers bite and "devour" one another (Galatians 5:15).</w:t>
      </w:r>
    </w:p>
    <w:p w14:paraId="0DF340A5" w14:textId="77777777" w:rsidR="00406FF1" w:rsidRDefault="00406FF1">
      <w:r>
        <w:t>• Spiritual and Economic Exploitation: It describes false teachers who exploit and take advantage of the flock (2 Corinthians 11:20).</w:t>
      </w:r>
    </w:p>
    <w:p w14:paraId="4FC7978D" w14:textId="77777777" w:rsidR="00406FF1" w:rsidRDefault="00406FF1"/>
    <w:p w14:paraId="2AAE8068" w14:textId="77777777" w:rsidR="00406FF1" w:rsidRPr="00406FF1" w:rsidRDefault="00406FF1">
      <w:pPr>
        <w:rPr>
          <w:b/>
        </w:rPr>
      </w:pPr>
      <w:r w:rsidRPr="00406FF1">
        <w:rPr>
          <w:b/>
        </w:rPr>
        <w:t>4. Theological Implications</w:t>
      </w:r>
    </w:p>
    <w:p w14:paraId="265B7B92" w14:textId="77777777" w:rsidR="00406FF1" w:rsidRDefault="00406FF1">
      <w:r>
        <w:t>Throughout Scripture, Yahweh establishes Himself as the protector of the vulnerable, specifically the widow, the orphan, and the stranger. Covenant faithfulness is directly measured by how a society treats these defenseless groups. When religious leaders, who are meant to represent God's justice and mercy, become the very predators who "devour" these vulnerable groups, it constitutes a severe betrayal of their sacred trust. This hypocrisy—combining predatory economic behavior with elongated public prayers—is the catalyst for Christ's announcement of "greater condemnation." It demonstrates that religious form can easily be used as a shield for grave systemic injustice.</w:t>
      </w:r>
    </w:p>
    <w:p w14:paraId="07D60356" w14:textId="77777777" w:rsidR="00406FF1" w:rsidRDefault="00406FF1"/>
    <w:p w14:paraId="0C241695" w14:textId="77777777" w:rsidR="00406FF1" w:rsidRPr="00406FF1" w:rsidRDefault="00406FF1">
      <w:pPr>
        <w:rPr>
          <w:b/>
        </w:rPr>
      </w:pPr>
      <w:r w:rsidRPr="00406FF1">
        <w:rPr>
          <w:b/>
        </w:rPr>
        <w:t>5. Contextual Nuance in the Passage</w:t>
      </w:r>
    </w:p>
    <w:p w14:paraId="564D3743" w14:textId="77777777" w:rsidR="00406FF1" w:rsidRDefault="00406FF1">
      <w:r>
        <w:t>In Matthew 23:14, Jesus delivers a stinging rebuke to the scribes and Pharisees. In ancient Jewish society, widows were highly vulnerable because they could not inherit their husbands' estates directly. Scribes often acted as financial trustees, legal advisors, or executors of these estates. Rather than defending the widow's cause, these religious leaders used their status, legal sophistication, and apparent holiness to misappropriate the widows' homes and assets. They would charge exorbitant fees, abuse hospitality, or manipulate these women into dedicating their property to the temple under the guise of piety. They hid this predatory behavior behind the "pretense" of long prayers, using religion as a marketing tool to gain trust, only to plunder the helpless.</w:t>
      </w:r>
    </w:p>
    <w:p w14:paraId="26CAEA20" w14:textId="77777777" w:rsidR="00406FF1" w:rsidRDefault="00406FF1"/>
    <w:p w14:paraId="65257F6C" w14:textId="77777777" w:rsidR="00406FF1" w:rsidRPr="00406FF1" w:rsidRDefault="00406FF1">
      <w:pPr>
        <w:rPr>
          <w:b/>
        </w:rPr>
      </w:pPr>
      <w:r w:rsidRPr="00406FF1">
        <w:rPr>
          <w:b/>
        </w:rPr>
        <w:t>6. Key Uses in Other Verses (NKJV)</w:t>
      </w:r>
    </w:p>
    <w:p w14:paraId="22C0318D" w14:textId="77777777" w:rsidR="00406FF1" w:rsidRDefault="00406FF1">
      <w:r>
        <w:t>• Mark 12:40 - "who devour widows’ houses, and for a pretense make long prayers. These will receive greater condemnation."</w:t>
      </w:r>
    </w:p>
    <w:p w14:paraId="0222DC80" w14:textId="77777777" w:rsidR="00406FF1" w:rsidRDefault="00406FF1">
      <w:r>
        <w:t>• Luke 15:30 - "But as soon as this son of yours came, who has devoured your livelihood with harlots, you killed the fatted calf for him."</w:t>
      </w:r>
    </w:p>
    <w:p w14:paraId="4167856E" w14:textId="77777777" w:rsidR="00406FF1" w:rsidRDefault="00406FF1">
      <w:r>
        <w:t>• Luke 20:47 - "who devour widows’ houses, and for a pretense make long prayers. These will receive greater condemnation."</w:t>
      </w:r>
    </w:p>
    <w:p w14:paraId="3E24994E" w14:textId="77777777" w:rsidR="00406FF1" w:rsidRDefault="00406FF1">
      <w:r>
        <w:t>• Galatians 5:15 - "But if you bite and devour one another, beware lest you be consumed by one another!"</w:t>
      </w:r>
    </w:p>
    <w:p w14:paraId="0EA66D76" w14:textId="77777777" w:rsidR="00406FF1" w:rsidRDefault="00406FF1"/>
    <w:p w14:paraId="2BF37833" w14:textId="77777777" w:rsidR="00406FF1" w:rsidRPr="00406FF1" w:rsidRDefault="00406FF1">
      <w:pPr>
        <w:rPr>
          <w:b/>
        </w:rPr>
      </w:pPr>
      <w:r w:rsidRPr="00406FF1">
        <w:rPr>
          <w:b/>
        </w:rPr>
        <w:t>7. Other Relevant Insights</w:t>
      </w:r>
    </w:p>
    <w:p w14:paraId="33D5AACB" w14:textId="77777777" w:rsidR="00406FF1" w:rsidRDefault="00406FF1">
      <w:r>
        <w:t>In first-century Judaism, the scribes did not receive salaries for their legal and religious work. Consequently, they relied heavily on the charity and hospitality of devout citizens. This systemic arrangement left room for severe abuse. Some scribes would practically live in the homes of vulnerable widows, consuming their food and resources, and eventually acquiring the property itself through unpaid debts or manipulative spiritual promises. This historical reality shows that "devouring houses" was not merely a poetic metaphor, but a literal, devastating economic reality.</w:t>
      </w:r>
    </w:p>
    <w:p w14:paraId="29FF7DF7" w14:textId="77777777" w:rsidR="00406FF1" w:rsidRDefault="00406FF1"/>
    <w:p w14:paraId="3A6C94B3" w14:textId="77777777" w:rsidR="00406FF1" w:rsidRPr="00406FF1" w:rsidRDefault="00406FF1">
      <w:pPr>
        <w:rPr>
          <w:b/>
        </w:rPr>
      </w:pPr>
      <w:r w:rsidRPr="00406FF1">
        <w:rPr>
          <w:b/>
        </w:rPr>
        <w:t>8. References</w:t>
      </w:r>
    </w:p>
    <w:p w14:paraId="1E3077B6" w14:textId="77777777" w:rsidR="00406FF1" w:rsidRDefault="00406FF1">
      <w:r>
        <w:t>• Bauer, Walter, William F. Arndt, and F. Wilbur Gingrich. A Greek-English Lexicon of the New Testament and Other Early Christian Literature (BDAG).</w:t>
      </w:r>
    </w:p>
    <w:p w14:paraId="2C11A232" w14:textId="77777777" w:rsidR="00406FF1" w:rsidRDefault="00406FF1">
      <w:r>
        <w:t>• Kittel, Gerhard, and Gerhard Friedrich, eds. Theological Dictionary of the New Testament (TDNT / Little Kittel).</w:t>
      </w:r>
    </w:p>
    <w:p w14:paraId="7CE2E8A9" w14:textId="77777777" w:rsidR="00406FF1" w:rsidRDefault="00406FF1">
      <w:r>
        <w:t>• Brown, Colin, ed. New International Dictionary of New Testament Theology (NIDNTTE).</w:t>
      </w:r>
    </w:p>
    <w:p w14:paraId="51E3A492" w14:textId="77777777" w:rsidR="00406FF1" w:rsidRDefault="00406FF1">
      <w:r>
        <w:t>• Thayer, Joseph Henry. Thayer's Greek-English Lexicon of the New Testament.</w:t>
      </w:r>
    </w:p>
    <w:p w14:paraId="59EF549A" w14:textId="77777777" w:rsidR="00406FF1" w:rsidRDefault="00406FF1">
      <w:r>
        <w:t>• Blue Letter Bible.</w:t>
      </w:r>
    </w:p>
    <w:p w14:paraId="48CE411C" w14:textId="77777777" w:rsidR="00406FF1" w:rsidRDefault="00406FF1">
      <w:r>
        <w:t>• Precept Austin.</w:t>
      </w:r>
    </w:p>
    <w:p w14:paraId="50D4A744" w14:textId="2BA4B287" w:rsidR="004C5552" w:rsidRDefault="00406FF1">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06FF1"/>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CA61"/>
  <w15:chartTrackingRefBased/>
  <w15:docId w15:val="{3526F57D-1687-4737-B753-F7522938A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6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6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FF1"/>
    <w:rPr>
      <w:rFonts w:eastAsiaTheme="majorEastAsia" w:cstheme="majorBidi"/>
      <w:color w:val="272727" w:themeColor="text1" w:themeTint="D8"/>
    </w:rPr>
  </w:style>
  <w:style w:type="paragraph" w:styleId="Title">
    <w:name w:val="Title"/>
    <w:basedOn w:val="Normal"/>
    <w:next w:val="Normal"/>
    <w:link w:val="TitleChar"/>
    <w:uiPriority w:val="10"/>
    <w:qFormat/>
    <w:rsid w:val="00406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FF1"/>
    <w:pPr>
      <w:spacing w:before="160"/>
      <w:jc w:val="center"/>
    </w:pPr>
    <w:rPr>
      <w:i/>
      <w:iCs/>
      <w:color w:val="404040" w:themeColor="text1" w:themeTint="BF"/>
    </w:rPr>
  </w:style>
  <w:style w:type="character" w:customStyle="1" w:styleId="QuoteChar">
    <w:name w:val="Quote Char"/>
    <w:basedOn w:val="DefaultParagraphFont"/>
    <w:link w:val="Quote"/>
    <w:uiPriority w:val="29"/>
    <w:rsid w:val="00406FF1"/>
    <w:rPr>
      <w:i/>
      <w:iCs/>
      <w:color w:val="404040" w:themeColor="text1" w:themeTint="BF"/>
    </w:rPr>
  </w:style>
  <w:style w:type="paragraph" w:styleId="ListParagraph">
    <w:name w:val="List Paragraph"/>
    <w:basedOn w:val="Normal"/>
    <w:uiPriority w:val="34"/>
    <w:qFormat/>
    <w:rsid w:val="00406FF1"/>
    <w:pPr>
      <w:ind w:left="720"/>
      <w:contextualSpacing/>
    </w:pPr>
  </w:style>
  <w:style w:type="character" w:styleId="IntenseEmphasis">
    <w:name w:val="Intense Emphasis"/>
    <w:basedOn w:val="DefaultParagraphFont"/>
    <w:uiPriority w:val="21"/>
    <w:qFormat/>
    <w:rsid w:val="00406FF1"/>
    <w:rPr>
      <w:i/>
      <w:iCs/>
      <w:color w:val="2E74B5" w:themeColor="accent1" w:themeShade="BF"/>
    </w:rPr>
  </w:style>
  <w:style w:type="paragraph" w:styleId="IntenseQuote">
    <w:name w:val="Intense Quote"/>
    <w:basedOn w:val="Normal"/>
    <w:next w:val="Normal"/>
    <w:link w:val="IntenseQuoteChar"/>
    <w:uiPriority w:val="30"/>
    <w:qFormat/>
    <w:rsid w:val="00406F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6FF1"/>
    <w:rPr>
      <w:i/>
      <w:iCs/>
      <w:color w:val="2E74B5" w:themeColor="accent1" w:themeShade="BF"/>
    </w:rPr>
  </w:style>
  <w:style w:type="character" w:styleId="IntenseReference">
    <w:name w:val="Intense Reference"/>
    <w:basedOn w:val="DefaultParagraphFont"/>
    <w:uiPriority w:val="32"/>
    <w:qFormat/>
    <w:rsid w:val="00406F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4621</Characters>
  <Application>Microsoft Office Word</Application>
  <DocSecurity>0</DocSecurity>
  <Lines>88</Lines>
  <Paragraphs>48</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