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B21F" w14:textId="77777777" w:rsidR="00C17A95" w:rsidRPr="00C17A95" w:rsidRDefault="00C17A95">
      <w:pPr>
        <w:rPr>
          <w:b/>
        </w:rPr>
      </w:pPr>
      <w:r w:rsidRPr="00C17A95">
        <w:rPr>
          <w:b/>
        </w:rPr>
        <w:t>MINT - ( heduosmon , Strong's G2238 )</w:t>
      </w:r>
    </w:p>
    <w:p w14:paraId="59C2317E" w14:textId="77777777" w:rsidR="00C17A95" w:rsidRDefault="00C17A95">
      <w:r w:rsidRPr="00C17A95">
        <w:rPr>
          <w:b/>
        </w:rPr>
        <w:t>Summary:</w:t>
      </w:r>
    </w:p>
    <w:p w14:paraId="09F18DB6" w14:textId="77777777" w:rsidR="00C17A95" w:rsidRDefault="00C17A95">
      <w:r>
        <w:t>The Greek word heduosmon refers to the garden mint plant, a common and inexpensive herb used in antiquity for seasoning, medicinal purposes, and occasionally for paying tithes. In Matthew 23:23, Jesus uses it alongside dill and cumin to expose the hypocrisy of the scribes and Pharisees, who meticulously tithed the smallest garden herbs while ignoring the weightier matters of the law: justice, mercy, and faith.</w:t>
      </w:r>
    </w:p>
    <w:p w14:paraId="12D637EA" w14:textId="77777777" w:rsidR="00C17A95" w:rsidRDefault="00C17A95"/>
    <w:p w14:paraId="3F2BD9B5" w14:textId="77777777" w:rsidR="00C17A95" w:rsidRDefault="00C17A95">
      <w:r w:rsidRPr="00C17A95">
        <w:rPr>
          <w:b/>
        </w:rPr>
        <w:t>Full Study:</w:t>
      </w:r>
    </w:p>
    <w:p w14:paraId="104BDC75" w14:textId="77777777" w:rsidR="00C17A95" w:rsidRPr="00C17A95" w:rsidRDefault="00C17A95">
      <w:pPr>
        <w:rPr>
          <w:b/>
        </w:rPr>
      </w:pPr>
      <w:r w:rsidRPr="00C17A95">
        <w:rPr>
          <w:b/>
        </w:rPr>
        <w:t>1. Word Picture / Background</w:t>
      </w:r>
    </w:p>
    <w:p w14:paraId="495536F7" w14:textId="77777777" w:rsidR="00C17A95" w:rsidRDefault="00C17A95">
      <w:r>
        <w:t xml:space="preserve">- Heduosmon is a compound word literally meaning "sweet-smelling" or "fragrant" (hedus, sweet, and osme, odor or smell). </w:t>
      </w:r>
    </w:p>
    <w:p w14:paraId="652A7FFD" w14:textId="77777777" w:rsidR="00C17A95" w:rsidRDefault="00C17A95">
      <w:r>
        <w:t xml:space="preserve">- In ancient Israel, garden herbs like mint grew abundantly and were easily cultivated in small backyard plots. </w:t>
      </w:r>
    </w:p>
    <w:p w14:paraId="2A7CFA15" w14:textId="77777777" w:rsidR="00C17A95" w:rsidRDefault="00C17A95">
      <w:r>
        <w:t>- While the Mosaic law explicitly required tithing on agricultural produce (such as grain, wine, and oil), the scribes and Pharisees extended this requirement down to the smallest garden spices to demonstrate extreme, scrupulous piety. Jesus did not condemn them for tithing mint, but for making it a substitute for heart-level righteousness.</w:t>
      </w:r>
    </w:p>
    <w:p w14:paraId="1792C40F" w14:textId="77777777" w:rsidR="00C17A95" w:rsidRDefault="00C17A95"/>
    <w:p w14:paraId="74783169" w14:textId="77777777" w:rsidR="00C17A95" w:rsidRPr="00C17A95" w:rsidRDefault="00C17A95">
      <w:pPr>
        <w:rPr>
          <w:b/>
        </w:rPr>
      </w:pPr>
      <w:r w:rsidRPr="00C17A95">
        <w:rPr>
          <w:b/>
        </w:rPr>
        <w:t>2. Meaning / Lexical Definition</w:t>
      </w:r>
    </w:p>
    <w:p w14:paraId="420C91AA" w14:textId="77777777" w:rsidR="00C17A95" w:rsidRDefault="00C17A95">
      <w:r>
        <w:t>- Defined lexically as mint, a pungent aromatic garden herb of the labiate family.</w:t>
      </w:r>
    </w:p>
    <w:p w14:paraId="773CFECC" w14:textId="77777777" w:rsidR="00C17A95" w:rsidRDefault="00C17A95">
      <w:r>
        <w:t>- It represents the smallest, least significant category of agricultural yield.</w:t>
      </w:r>
    </w:p>
    <w:p w14:paraId="7A07C25B" w14:textId="77777777" w:rsidR="00C17A95" w:rsidRDefault="00C17A95">
      <w:r>
        <w:t>- The term underscores meticulousness down to the absolute minimum botanical fraction, contrasting sharply with moral and spiritual major obligations.</w:t>
      </w:r>
    </w:p>
    <w:p w14:paraId="16B80CC8" w14:textId="77777777" w:rsidR="00C17A95" w:rsidRDefault="00C17A95"/>
    <w:p w14:paraId="2DCF018A" w14:textId="77777777" w:rsidR="00C17A95" w:rsidRPr="00C17A95" w:rsidRDefault="00C17A95">
      <w:pPr>
        <w:rPr>
          <w:b/>
        </w:rPr>
      </w:pPr>
      <w:r w:rsidRPr="00C17A95">
        <w:rPr>
          <w:b/>
        </w:rPr>
        <w:t>3. Usage and Word Pictures</w:t>
      </w:r>
    </w:p>
    <w:p w14:paraId="797ADD67" w14:textId="77777777" w:rsidR="00C17A95" w:rsidRDefault="00C17A95">
      <w:r>
        <w:t>- Jesus uses culinary and agricultural specifics to create a vivid mental image: a meticulous Pharisee carefully counting out leaves of kitchen herbs on a scale to ensure a tenth is given to God, while simultaneously acting unjustly and unmercifully toward his neighbor.</w:t>
      </w:r>
    </w:p>
    <w:p w14:paraId="798CA330" w14:textId="77777777" w:rsidR="00C17A95" w:rsidRDefault="00C17A95">
      <w:r>
        <w:t>- The pungent aroma of the mint stands in ironic contrast to the spiritual decay and hypocrisy festering within the hearts of those who offered it.</w:t>
      </w:r>
    </w:p>
    <w:p w14:paraId="235D627F" w14:textId="77777777" w:rsidR="00C17A95" w:rsidRDefault="00C17A95"/>
    <w:p w14:paraId="509877EE" w14:textId="77777777" w:rsidR="00C17A95" w:rsidRPr="00C17A95" w:rsidRDefault="00C17A95">
      <w:pPr>
        <w:rPr>
          <w:b/>
        </w:rPr>
      </w:pPr>
      <w:r w:rsidRPr="00C17A95">
        <w:rPr>
          <w:b/>
        </w:rPr>
        <w:t>4. Theological Implications</w:t>
      </w:r>
    </w:p>
    <w:p w14:paraId="043DBE7B" w14:textId="77777777" w:rsidR="00C17A95" w:rsidRDefault="00C17A95">
      <w:r>
        <w:t>- God looks at the heart rather than external legalistic precision. Tithing even the smallest herb is worthless if it is divorced from justice, mercy, and faithfulness.</w:t>
      </w:r>
    </w:p>
    <w:p w14:paraId="4FC12011" w14:textId="77777777" w:rsidR="00C17A95" w:rsidRDefault="00C17A95">
      <w:r>
        <w:t>- The passage teaches the principle of theological prioritization: distinguishing between the primary, unchanging moral requirements of God and secondary or ceremonial practices.</w:t>
      </w:r>
    </w:p>
    <w:p w14:paraId="3EF80C89" w14:textId="77777777" w:rsidR="00C17A95" w:rsidRDefault="00C17A95">
      <w:r>
        <w:t>- True obedience integrates outward devotion (even in small things) with inward transformation, fulfilling both halves of the law without neglecting either.</w:t>
      </w:r>
    </w:p>
    <w:p w14:paraId="4D05ADE0" w14:textId="77777777" w:rsidR="00C17A95" w:rsidRDefault="00C17A95"/>
    <w:p w14:paraId="6DEC3680" w14:textId="77777777" w:rsidR="00C17A95" w:rsidRPr="00C17A95" w:rsidRDefault="00C17A95">
      <w:pPr>
        <w:rPr>
          <w:b/>
        </w:rPr>
      </w:pPr>
      <w:r w:rsidRPr="00C17A95">
        <w:rPr>
          <w:b/>
        </w:rPr>
        <w:t>5. Contextual Nuance in the Passage</w:t>
      </w:r>
    </w:p>
    <w:p w14:paraId="19F3BB52" w14:textId="77777777" w:rsidR="00C17A95" w:rsidRDefault="00C17A95">
      <w:r>
        <w:t xml:space="preserve">- In Matthew 23:23, "mint, anise [dill], and cumin" form a triad of minor, negligible garden produce. </w:t>
      </w:r>
    </w:p>
    <w:p w14:paraId="36660524" w14:textId="77777777" w:rsidR="00C17A95" w:rsidRDefault="00C17A95">
      <w:r>
        <w:t>- Jesus pronounces a "woe" upon the religious leaders because they strain out a gnat (represented by the microscopic accounting of herb leaves) while swallowing a camel (represented by the omission of justice, mercy, and faith).</w:t>
      </w:r>
    </w:p>
    <w:p w14:paraId="02E01371" w14:textId="77777777" w:rsidR="00C17A95" w:rsidRDefault="00C17A95">
      <w:r>
        <w:t>- The nuance is one of tragic misplaced zeal—dedicating immense energy to trivial details while abandoning the core character of God.</w:t>
      </w:r>
    </w:p>
    <w:p w14:paraId="695695F6" w14:textId="77777777" w:rsidR="00C17A95" w:rsidRDefault="00C17A95"/>
    <w:p w14:paraId="39C3FC40" w14:textId="77777777" w:rsidR="00C17A95" w:rsidRPr="00C17A95" w:rsidRDefault="00C17A95">
      <w:pPr>
        <w:rPr>
          <w:b/>
        </w:rPr>
      </w:pPr>
      <w:r w:rsidRPr="00C17A95">
        <w:rPr>
          <w:b/>
        </w:rPr>
        <w:t>6. Key Uses in Other Verses (NKJV)</w:t>
      </w:r>
    </w:p>
    <w:p w14:paraId="2EB0F3B9" w14:textId="77777777" w:rsidR="00C17A95" w:rsidRDefault="00C17A95">
      <w:r>
        <w:t>- Luke 11:42 - "But woe to you Pharisees! For you tithe mint and rue and all manner of herbs, and pass by justice and the love of God. These you ought to have done, without leaving the others undone."</w:t>
      </w:r>
    </w:p>
    <w:p w14:paraId="5582DD31" w14:textId="77777777" w:rsidR="00C17A95" w:rsidRDefault="00C17A95"/>
    <w:p w14:paraId="186C8A9A" w14:textId="77777777" w:rsidR="00C17A95" w:rsidRPr="00C17A95" w:rsidRDefault="00C17A95">
      <w:pPr>
        <w:rPr>
          <w:b/>
        </w:rPr>
      </w:pPr>
      <w:r w:rsidRPr="00C17A95">
        <w:rPr>
          <w:b/>
        </w:rPr>
        <w:t>7. Other Relevant Insights</w:t>
      </w:r>
    </w:p>
    <w:p w14:paraId="170DFBB5" w14:textId="77777777" w:rsidR="00C17A95" w:rsidRDefault="00C17A95">
      <w:r>
        <w:t>- The parallel account in Luke 11:42 includes "rue and all manner of herbs," confirming that this was a broader practice among the hyper-religious class of Jesus' day.</w:t>
      </w:r>
    </w:p>
    <w:p w14:paraId="0E7E065B" w14:textId="77777777" w:rsidR="00C17A95" w:rsidRDefault="00C17A95">
      <w:r>
        <w:t>- Jesus explicitly concludes in both Matthew and Luke that the primary duties—justice, mercy, and faith—must be practiced without neglecting the lesser details, showing that proper balance, not lawlessness, is the true standard of the kingdom.</w:t>
      </w:r>
    </w:p>
    <w:p w14:paraId="13C67BFF" w14:textId="77777777" w:rsidR="00C17A95" w:rsidRDefault="00C17A95"/>
    <w:p w14:paraId="408F9C2F" w14:textId="77777777" w:rsidR="00C17A95" w:rsidRPr="00C17A95" w:rsidRDefault="00C17A95">
      <w:pPr>
        <w:rPr>
          <w:b/>
        </w:rPr>
      </w:pPr>
      <w:r w:rsidRPr="00C17A95">
        <w:rPr>
          <w:b/>
        </w:rPr>
        <w:t>8. References</w:t>
      </w:r>
    </w:p>
    <w:p w14:paraId="606799E7" w14:textId="77777777" w:rsidR="00C17A95" w:rsidRDefault="00C17A95">
      <w:r>
        <w:t>BDAG</w:t>
      </w:r>
    </w:p>
    <w:p w14:paraId="0188232A" w14:textId="77777777" w:rsidR="00C17A95" w:rsidRDefault="00C17A95">
      <w:r>
        <w:t>Thayer's Greek-English Lexicon</w:t>
      </w:r>
    </w:p>
    <w:p w14:paraId="5EB9B97A" w14:textId="77777777" w:rsidR="00C17A95" w:rsidRDefault="00C17A95">
      <w:r>
        <w:t>Vine's Expository Dictionary of New Testament Words</w:t>
      </w:r>
    </w:p>
    <w:p w14:paraId="160D7882" w14:textId="77777777" w:rsidR="00C17A95" w:rsidRDefault="00C17A95">
      <w:r>
        <w:t>NIDNTTE</w:t>
      </w:r>
    </w:p>
    <w:p w14:paraId="1DD4C37C" w14:textId="77777777" w:rsidR="00C17A95" w:rsidRDefault="00C17A95">
      <w:r>
        <w:t>Enduring Word Commentary by David Guzik</w:t>
      </w:r>
    </w:p>
    <w:p w14:paraId="065C1EA1" w14:textId="77777777" w:rsidR="004C5552" w:rsidRDefault="00C17A95">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A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7A95"/>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0266"/>
  <w15:chartTrackingRefBased/>
  <w15:docId w15:val="{CCCD7BF9-62FC-4580-8CF1-CE0D55B8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7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7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A95"/>
    <w:rPr>
      <w:rFonts w:eastAsiaTheme="majorEastAsia" w:cstheme="majorBidi"/>
      <w:color w:val="272727" w:themeColor="text1" w:themeTint="D8"/>
    </w:rPr>
  </w:style>
  <w:style w:type="paragraph" w:styleId="Title">
    <w:name w:val="Title"/>
    <w:basedOn w:val="Normal"/>
    <w:next w:val="Normal"/>
    <w:link w:val="TitleChar"/>
    <w:uiPriority w:val="10"/>
    <w:qFormat/>
    <w:rsid w:val="00C1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A95"/>
    <w:pPr>
      <w:spacing w:before="160"/>
      <w:jc w:val="center"/>
    </w:pPr>
    <w:rPr>
      <w:i/>
      <w:iCs/>
      <w:color w:val="404040" w:themeColor="text1" w:themeTint="BF"/>
    </w:rPr>
  </w:style>
  <w:style w:type="character" w:customStyle="1" w:styleId="QuoteChar">
    <w:name w:val="Quote Char"/>
    <w:basedOn w:val="DefaultParagraphFont"/>
    <w:link w:val="Quote"/>
    <w:uiPriority w:val="29"/>
    <w:rsid w:val="00C17A95"/>
    <w:rPr>
      <w:i/>
      <w:iCs/>
      <w:color w:val="404040" w:themeColor="text1" w:themeTint="BF"/>
    </w:rPr>
  </w:style>
  <w:style w:type="paragraph" w:styleId="ListParagraph">
    <w:name w:val="List Paragraph"/>
    <w:basedOn w:val="Normal"/>
    <w:uiPriority w:val="34"/>
    <w:qFormat/>
    <w:rsid w:val="00C17A95"/>
    <w:pPr>
      <w:ind w:left="720"/>
      <w:contextualSpacing/>
    </w:pPr>
  </w:style>
  <w:style w:type="character" w:styleId="IntenseEmphasis">
    <w:name w:val="Intense Emphasis"/>
    <w:basedOn w:val="DefaultParagraphFont"/>
    <w:uiPriority w:val="21"/>
    <w:qFormat/>
    <w:rsid w:val="00C17A95"/>
    <w:rPr>
      <w:i/>
      <w:iCs/>
      <w:color w:val="2E74B5" w:themeColor="accent1" w:themeShade="BF"/>
    </w:rPr>
  </w:style>
  <w:style w:type="paragraph" w:styleId="IntenseQuote">
    <w:name w:val="Intense Quote"/>
    <w:basedOn w:val="Normal"/>
    <w:next w:val="Normal"/>
    <w:link w:val="IntenseQuoteChar"/>
    <w:uiPriority w:val="30"/>
    <w:qFormat/>
    <w:rsid w:val="00C17A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7A95"/>
    <w:rPr>
      <w:i/>
      <w:iCs/>
      <w:color w:val="2E74B5" w:themeColor="accent1" w:themeShade="BF"/>
    </w:rPr>
  </w:style>
  <w:style w:type="character" w:styleId="IntenseReference">
    <w:name w:val="Intense Reference"/>
    <w:basedOn w:val="DefaultParagraphFont"/>
    <w:uiPriority w:val="32"/>
    <w:qFormat/>
    <w:rsid w:val="00C17A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610</Words>
  <Characters>3177</Characters>
  <Application>Microsoft Office Word</Application>
  <DocSecurity>0</DocSecurity>
  <Lines>61</Lines>
  <Paragraphs>33</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