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0B03" w14:textId="77777777" w:rsidR="00FC583C" w:rsidRPr="00FC583C" w:rsidRDefault="00FC583C">
      <w:pPr>
        <w:rPr>
          <w:b/>
        </w:rPr>
      </w:pPr>
      <w:r w:rsidRPr="00FC583C">
        <w:rPr>
          <w:b/>
        </w:rPr>
        <w:t>TITHE - ( apodekatoo , Strong's G586 )</w:t>
      </w:r>
    </w:p>
    <w:p w14:paraId="686A0C43" w14:textId="77777777" w:rsidR="00FC583C" w:rsidRDefault="00FC583C">
      <w:r w:rsidRPr="00FC583C">
        <w:rPr>
          <w:b/>
        </w:rPr>
        <w:t>Summary:</w:t>
      </w:r>
    </w:p>
    <w:p w14:paraId="1D9C66EB" w14:textId="77777777" w:rsidR="00FC583C" w:rsidRDefault="00FC583C">
      <w:r>
        <w:t>In Matthew 23:23, the word translated "tithe" (apodekatoo) refers to the giving of a tenth part of one's possessions or agricultural produce to God, as mandated under the Mosaic Law. In this specific context, Jesus uses the word to expose the legalistic scrupulosity of the scribes and Pharisees. While they meticulously calculated and paid tithes on the smallest backyard herbs, they completely neglected the weightier, core ethical demands of the Law: justice, mercy, and faith. True obedience to God does not choose between outward ritual exactness and inward moral integrity; rather, genuine devotion coordinates external obedience with a transformed heart.</w:t>
      </w:r>
    </w:p>
    <w:p w14:paraId="69181241" w14:textId="77777777" w:rsidR="00FC583C" w:rsidRDefault="00FC583C"/>
    <w:p w14:paraId="048589F6" w14:textId="77777777" w:rsidR="00FC583C" w:rsidRDefault="00FC583C">
      <w:r w:rsidRPr="00FC583C">
        <w:rPr>
          <w:b/>
        </w:rPr>
        <w:t>Full Study:</w:t>
      </w:r>
    </w:p>
    <w:p w14:paraId="333E1D9D" w14:textId="77777777" w:rsidR="00FC583C" w:rsidRDefault="00FC583C"/>
    <w:p w14:paraId="167CF771" w14:textId="77777777" w:rsidR="00FC583C" w:rsidRPr="00FC583C" w:rsidRDefault="00FC583C">
      <w:pPr>
        <w:rPr>
          <w:b/>
        </w:rPr>
      </w:pPr>
      <w:r w:rsidRPr="00FC583C">
        <w:rPr>
          <w:b/>
        </w:rPr>
        <w:t>1. Word Picture / Background</w:t>
      </w:r>
    </w:p>
    <w:p w14:paraId="1550AB8E" w14:textId="77777777" w:rsidR="00FC583C" w:rsidRDefault="00FC583C">
      <w:r>
        <w:t>• The term apodekatoo is a compound verb derived from apo, which indicates separation, distribution, or putting away, and dekatoo, which means to pay a tithe (derived from deka, meaning ten).</w:t>
      </w:r>
    </w:p>
    <w:p w14:paraId="0CFAC884" w14:textId="77777777" w:rsidR="00FC583C" w:rsidRDefault="00FC583C">
      <w:r>
        <w:t>• The practice of giving a tenth (tithing) predates the Mosaic Law, as seen in Abraham’s offering to Melchizedek (Genesis 14:20) and Jacob’s vow at Bethel (Genesis 28:22). Under the Mosaic Covenant, the tithe was formalized as an annual obligation to support the Levitical priesthood, the sanctuary, and the poor (Leviticus 27:30-33; Deuteronomy 14:22-29).</w:t>
      </w:r>
    </w:p>
    <w:p w14:paraId="57535DC7" w14:textId="77777777" w:rsidR="00FC583C" w:rsidRDefault="00FC583C">
      <w:r>
        <w:t>• By the first century, religious leaders had expanded these laws through oral tradition to include even the most minute, everyday agricultural items, making public displays of their exactness in tithing.</w:t>
      </w:r>
    </w:p>
    <w:p w14:paraId="4FE9777F" w14:textId="77777777" w:rsidR="00FC583C" w:rsidRDefault="00FC583C"/>
    <w:p w14:paraId="6E04A62C" w14:textId="77777777" w:rsidR="00FC583C" w:rsidRPr="00FC583C" w:rsidRDefault="00FC583C">
      <w:pPr>
        <w:rPr>
          <w:b/>
        </w:rPr>
      </w:pPr>
      <w:r w:rsidRPr="00FC583C">
        <w:rPr>
          <w:b/>
        </w:rPr>
        <w:t>2. Meaning / Lexical Definition</w:t>
      </w:r>
    </w:p>
    <w:p w14:paraId="014A6FF8" w14:textId="77777777" w:rsidR="00FC583C" w:rsidRDefault="00FC583C">
      <w:r>
        <w:t>• The verb apodekatoo means to pay a tenth part, to give a tithe of, or to collect a tithe from someone.</w:t>
      </w:r>
    </w:p>
    <w:p w14:paraId="2D88ADC5" w14:textId="77777777" w:rsidR="00FC583C" w:rsidRDefault="00FC583C">
      <w:r>
        <w:t>• In the active voice, it can describe the act of collecting tithes from others, but in the context of Matthew 23:23, it is used transitively to describe the act of paying or giving a tenth of one's own goods.</w:t>
      </w:r>
    </w:p>
    <w:p w14:paraId="7D439F4B" w14:textId="77777777" w:rsidR="00FC583C" w:rsidRDefault="00FC583C">
      <w:r>
        <w:t xml:space="preserve">• It corresponds closely to the Old Testament Hebrew verb </w:t>
      </w:r>
      <w:r>
        <w:rPr>
          <w:rFonts w:ascii="Arial" w:hAnsi="Arial" w:cs="Arial"/>
        </w:rPr>
        <w:t>ʿ</w:t>
      </w:r>
      <w:r>
        <w:rPr>
          <w:rFonts w:ascii="Aptos" w:hAnsi="Aptos" w:cs="Aptos"/>
        </w:rPr>
        <w:t>āś</w:t>
      </w:r>
      <w:r>
        <w:t>ar, which signifies the systematic dedication of ten percent of one's yield to Yahweh.</w:t>
      </w:r>
    </w:p>
    <w:p w14:paraId="716FA4CD" w14:textId="77777777" w:rsidR="00FC583C" w:rsidRDefault="00FC583C"/>
    <w:p w14:paraId="4D3D1B63" w14:textId="77777777" w:rsidR="00FC583C" w:rsidRPr="00FC583C" w:rsidRDefault="00FC583C">
      <w:pPr>
        <w:rPr>
          <w:b/>
        </w:rPr>
      </w:pPr>
      <w:r w:rsidRPr="00FC583C">
        <w:rPr>
          <w:b/>
        </w:rPr>
        <w:t>3. Usage and Word Pictures</w:t>
      </w:r>
    </w:p>
    <w:p w14:paraId="7CE24AFB" w14:textId="77777777" w:rsidR="00FC583C" w:rsidRDefault="00FC583C">
      <w:r>
        <w:t>• The word picture is one of careful measurement, separation, and stewardship. To tithe is to divide a harvest or income into ten equal portions and physically set apart one portion exclusively for God's service and the support of His work.</w:t>
      </w:r>
    </w:p>
    <w:p w14:paraId="7348553B" w14:textId="77777777" w:rsidR="00FC583C" w:rsidRDefault="00FC583C">
      <w:r>
        <w:t>• This act serves as an ongoing physical reminder that the land, the crops, and all material wealth ultimately belong to God. The person tithing acts as a steward, returning a portion to the true Landowner.</w:t>
      </w:r>
    </w:p>
    <w:p w14:paraId="20414E6F" w14:textId="77777777" w:rsidR="00FC583C" w:rsidRDefault="00FC583C">
      <w:r>
        <w:t>• In Pharisaic usage, the word became associated with an agonizing, mathematically precise sorting process, where seeds of common spices were counted out one by one to ensure the tenth seed was set aside.</w:t>
      </w:r>
    </w:p>
    <w:p w14:paraId="0C112BDB" w14:textId="77777777" w:rsidR="00FC583C" w:rsidRDefault="00FC583C"/>
    <w:p w14:paraId="77EF8A9B" w14:textId="77777777" w:rsidR="00FC583C" w:rsidRPr="00FC583C" w:rsidRDefault="00FC583C">
      <w:pPr>
        <w:rPr>
          <w:b/>
        </w:rPr>
      </w:pPr>
      <w:r w:rsidRPr="00FC583C">
        <w:rPr>
          <w:b/>
        </w:rPr>
        <w:t>4. Theological Implications</w:t>
      </w:r>
    </w:p>
    <w:p w14:paraId="7E2DD7B6" w14:textId="77777777" w:rsidR="00FC583C" w:rsidRDefault="00FC583C">
      <w:r>
        <w:t>• Stewardship vs. Ownership: The underlying theology of the tithe is that God is the owner of all things (Psalm 24:1). Giving a tenth is an act of worship that honors Him as the provider.</w:t>
      </w:r>
    </w:p>
    <w:p w14:paraId="38CF2CFE" w14:textId="77777777" w:rsidR="00FC583C" w:rsidRDefault="00FC583C">
      <w:r>
        <w:t>• The Danger of Externalism: Matthew 23:23 illustrates how easily spiritual discipline can slide into dead ritualism. When outward compliance is isolated from inward righteousness, it breeds hypocrisy and pride.</w:t>
      </w:r>
    </w:p>
    <w:p w14:paraId="545B1DFD" w14:textId="77777777" w:rsidR="00FC583C" w:rsidRDefault="00FC583C">
      <w:r>
        <w:t>• The Hierarchy of Divine Priorities: While Jesus does not nullify the commandment to tithe under the Mosaic system, He clearly establishes that moral and relational virtues—justice, mercy, and faithfulness—hold greater theological weight than ritual precision.</w:t>
      </w:r>
    </w:p>
    <w:p w14:paraId="271AC376" w14:textId="77777777" w:rsidR="00FC583C" w:rsidRDefault="00FC583C"/>
    <w:p w14:paraId="6C6FE234" w14:textId="77777777" w:rsidR="00FC583C" w:rsidRPr="00FC583C" w:rsidRDefault="00FC583C">
      <w:pPr>
        <w:rPr>
          <w:b/>
        </w:rPr>
      </w:pPr>
      <w:r w:rsidRPr="00FC583C">
        <w:rPr>
          <w:b/>
        </w:rPr>
        <w:t>5. Contextual Nuance in the Passage</w:t>
      </w:r>
    </w:p>
    <w:p w14:paraId="63899A6E" w14:textId="77777777" w:rsidR="00FC583C" w:rsidRDefault="00FC583C">
      <w:r>
        <w:t>• In Matthew 23, Jesus delivers a series of stinging "woes" against the religious leaders. In verse 23, He addresses their selective obedience.</w:t>
      </w:r>
    </w:p>
    <w:p w14:paraId="09719AD9" w14:textId="77777777" w:rsidR="00FC583C" w:rsidRDefault="00FC583C">
      <w:r>
        <w:t>• The Pharisees were meticulously tithing "mint and anise and cummin"—inexpensive garden herbs that were not explicitly mentioned in the Old Testament tithing laws (which focused on major crops like grain, wine, and oil). Tithing these tiny herbs required immense effort but cost very little financially. It was an easy way to appear highly devout.</w:t>
      </w:r>
    </w:p>
    <w:p w14:paraId="299AF3D3" w14:textId="77777777" w:rsidR="00FC583C" w:rsidRDefault="00FC583C">
      <w:r>
        <w:t>• Jesus contrasts this minute focus with their wholesale neglect of the "weightier matters of the law." He exposes the absurdity of their spiritual priorities: they strained out a microscopic gnat of ritual omission while swallowing a massive camel of moral corruption.</w:t>
      </w:r>
    </w:p>
    <w:p w14:paraId="2B141B5E" w14:textId="77777777" w:rsidR="00FC583C" w:rsidRDefault="00FC583C">
      <w:r>
        <w:t>• Jesus concludes, "These you ought to have done, without leaving the others undone." During His earthly ministry, prior to the cross, the Mosaic system was still active; therefore, paying the tithe was still an obligation. However, it was worthless if divorced from a heart of justice, mercy, and faith.</w:t>
      </w:r>
    </w:p>
    <w:p w14:paraId="3E14BC4C" w14:textId="77777777" w:rsidR="00FC583C" w:rsidRDefault="00FC583C"/>
    <w:p w14:paraId="5BA9627C" w14:textId="77777777" w:rsidR="00FC583C" w:rsidRPr="00FC583C" w:rsidRDefault="00FC583C">
      <w:pPr>
        <w:rPr>
          <w:b/>
        </w:rPr>
      </w:pPr>
      <w:r w:rsidRPr="00FC583C">
        <w:rPr>
          <w:b/>
        </w:rPr>
        <w:t>6. Key Uses in Other Verses (NKJV)</w:t>
      </w:r>
    </w:p>
    <w:p w14:paraId="751178D3" w14:textId="77777777" w:rsidR="00FC583C" w:rsidRDefault="00FC583C">
      <w:r>
        <w:t>• Luke 11:42 - "But woe to you Pharisees! For you tithe mint and rue and all manner of herbs, and pass by justice and the love of God. These you ought to have done, without leaving the others undone."</w:t>
      </w:r>
    </w:p>
    <w:p w14:paraId="7387D178" w14:textId="77777777" w:rsidR="00FC583C" w:rsidRDefault="00FC583C">
      <w:r>
        <w:t>• Luke 18:12 - "I fast twice a week; I give tithes of all that I possess."</w:t>
      </w:r>
    </w:p>
    <w:p w14:paraId="0FBE0F07" w14:textId="77777777" w:rsidR="00FC583C" w:rsidRDefault="00FC583C">
      <w:r>
        <w:t>• Hebrews 7:5 - "And indeed those who are of the sons of Levi, who receive the priesthood, have a commandment to receive tithes from the people according to the law, that is, from their brethren, though they have come from the loins of Abraham;"</w:t>
      </w:r>
    </w:p>
    <w:p w14:paraId="58E18C97" w14:textId="77777777" w:rsidR="00FC583C" w:rsidRDefault="00FC583C"/>
    <w:p w14:paraId="7D34F559" w14:textId="77777777" w:rsidR="00FC583C" w:rsidRPr="00FC583C" w:rsidRDefault="00FC583C">
      <w:pPr>
        <w:rPr>
          <w:b/>
        </w:rPr>
      </w:pPr>
      <w:r w:rsidRPr="00FC583C">
        <w:rPr>
          <w:b/>
        </w:rPr>
        <w:t>7. Other Relevant Insights</w:t>
      </w:r>
    </w:p>
    <w:p w14:paraId="01ED5682" w14:textId="77777777" w:rsidR="00FC583C" w:rsidRDefault="00FC583C">
      <w:r>
        <w:t>• Jewish rabbinic tradition (as recorded in the Mishnah, Ma'aserot 1:1) decreed that "everything which is used for food, and is kept, and grows from the soil, is liable to tithes." This shows that the Pharisees' practice of tithing herbs was a deliberate, self-imposed standard of oral tradition designed to build a fence around the written Law.</w:t>
      </w:r>
    </w:p>
    <w:p w14:paraId="20EAD96E" w14:textId="77777777" w:rsidR="00FC583C" w:rsidRDefault="00FC583C">
      <w:r>
        <w:t>• The herbs mentioned—mint (used for fragrance and flavoring), anise or dill (used for cooking and medicine), and cumin (used as a spice)—were common kitchen items.</w:t>
      </w:r>
    </w:p>
    <w:p w14:paraId="54368E79" w14:textId="77777777" w:rsidR="00FC583C" w:rsidRDefault="00FC583C">
      <w:r>
        <w:t>• Jesus' critique targets the hypocrisy of substituting easily managed outward rituals for the challenging, life-altering internal requirements of covenant relationship with God and neighbor.</w:t>
      </w:r>
    </w:p>
    <w:p w14:paraId="658B1A17" w14:textId="77777777" w:rsidR="00FC583C" w:rsidRDefault="00FC583C"/>
    <w:p w14:paraId="31D8E5FD" w14:textId="77777777" w:rsidR="00FC583C" w:rsidRPr="00FC583C" w:rsidRDefault="00FC583C">
      <w:pPr>
        <w:rPr>
          <w:b/>
        </w:rPr>
      </w:pPr>
      <w:r w:rsidRPr="00FC583C">
        <w:rPr>
          <w:b/>
        </w:rPr>
        <w:t>8. References</w:t>
      </w:r>
    </w:p>
    <w:p w14:paraId="208DED9A" w14:textId="77777777" w:rsidR="00FC583C" w:rsidRDefault="00FC583C">
      <w:r>
        <w:t>• Thayer's Greek-English Lexicon of the New Testament</w:t>
      </w:r>
    </w:p>
    <w:p w14:paraId="21B9F448" w14:textId="77777777" w:rsidR="00FC583C" w:rsidRDefault="00FC583C">
      <w:r>
        <w:t>• Bauer, Danker, Arndt, and Gingrich (BDAG) Greek-English Lexicon</w:t>
      </w:r>
    </w:p>
    <w:p w14:paraId="3F9992F0" w14:textId="77777777" w:rsidR="00FC583C" w:rsidRDefault="00FC583C">
      <w:r>
        <w:t>• Theological Dictionary of the New Testament (TDNT)</w:t>
      </w:r>
    </w:p>
    <w:p w14:paraId="7847778F" w14:textId="77777777" w:rsidR="00FC583C" w:rsidRDefault="00FC583C">
      <w:r>
        <w:t>• Blue Letter Bible</w:t>
      </w:r>
    </w:p>
    <w:p w14:paraId="0C78F622" w14:textId="77777777" w:rsidR="00FC583C" w:rsidRDefault="00FC583C">
      <w:r>
        <w:t>• Precept Austin</w:t>
      </w:r>
    </w:p>
    <w:p w14:paraId="3666EA0B" w14:textId="17872EDA" w:rsidR="004C5552" w:rsidRDefault="00FC583C">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5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3CE9"/>
  <w15:chartTrackingRefBased/>
  <w15:docId w15:val="{DFB8B023-D0E4-4F24-8E2C-7D1849C0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5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5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3C"/>
    <w:rPr>
      <w:rFonts w:eastAsiaTheme="majorEastAsia" w:cstheme="majorBidi"/>
      <w:color w:val="272727" w:themeColor="text1" w:themeTint="D8"/>
    </w:rPr>
  </w:style>
  <w:style w:type="paragraph" w:styleId="Title">
    <w:name w:val="Title"/>
    <w:basedOn w:val="Normal"/>
    <w:next w:val="Normal"/>
    <w:link w:val="TitleChar"/>
    <w:uiPriority w:val="10"/>
    <w:qFormat/>
    <w:rsid w:val="00FC5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3C"/>
    <w:pPr>
      <w:spacing w:before="160"/>
      <w:jc w:val="center"/>
    </w:pPr>
    <w:rPr>
      <w:i/>
      <w:iCs/>
      <w:color w:val="404040" w:themeColor="text1" w:themeTint="BF"/>
    </w:rPr>
  </w:style>
  <w:style w:type="character" w:customStyle="1" w:styleId="QuoteChar">
    <w:name w:val="Quote Char"/>
    <w:basedOn w:val="DefaultParagraphFont"/>
    <w:link w:val="Quote"/>
    <w:uiPriority w:val="29"/>
    <w:rsid w:val="00FC583C"/>
    <w:rPr>
      <w:i/>
      <w:iCs/>
      <w:color w:val="404040" w:themeColor="text1" w:themeTint="BF"/>
    </w:rPr>
  </w:style>
  <w:style w:type="paragraph" w:styleId="ListParagraph">
    <w:name w:val="List Paragraph"/>
    <w:basedOn w:val="Normal"/>
    <w:uiPriority w:val="34"/>
    <w:qFormat/>
    <w:rsid w:val="00FC583C"/>
    <w:pPr>
      <w:ind w:left="720"/>
      <w:contextualSpacing/>
    </w:pPr>
  </w:style>
  <w:style w:type="character" w:styleId="IntenseEmphasis">
    <w:name w:val="Intense Emphasis"/>
    <w:basedOn w:val="DefaultParagraphFont"/>
    <w:uiPriority w:val="21"/>
    <w:qFormat/>
    <w:rsid w:val="00FC583C"/>
    <w:rPr>
      <w:i/>
      <w:iCs/>
      <w:color w:val="2E74B5" w:themeColor="accent1" w:themeShade="BF"/>
    </w:rPr>
  </w:style>
  <w:style w:type="paragraph" w:styleId="IntenseQuote">
    <w:name w:val="Intense Quote"/>
    <w:basedOn w:val="Normal"/>
    <w:next w:val="Normal"/>
    <w:link w:val="IntenseQuoteChar"/>
    <w:uiPriority w:val="30"/>
    <w:qFormat/>
    <w:rsid w:val="00FC58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583C"/>
    <w:rPr>
      <w:i/>
      <w:iCs/>
      <w:color w:val="2E74B5" w:themeColor="accent1" w:themeShade="BF"/>
    </w:rPr>
  </w:style>
  <w:style w:type="character" w:styleId="IntenseReference">
    <w:name w:val="Intense Reference"/>
    <w:basedOn w:val="DefaultParagraphFont"/>
    <w:uiPriority w:val="32"/>
    <w:qFormat/>
    <w:rsid w:val="00FC58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5083</Characters>
  <Application>Microsoft Office Word</Application>
  <DocSecurity>0</DocSecurity>
  <Lines>97</Lines>
  <Paragraphs>53</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