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CF869" w14:textId="77777777" w:rsidR="00D22A25" w:rsidRPr="00D22A25" w:rsidRDefault="00D22A25">
      <w:pPr>
        <w:rPr>
          <w:b/>
        </w:rPr>
      </w:pPr>
      <w:r w:rsidRPr="00D22A25">
        <w:rPr>
          <w:b/>
        </w:rPr>
        <w:t>CUT HIM IN TWO - ( dichotomeō , Strong's G1371 )</w:t>
      </w:r>
    </w:p>
    <w:p w14:paraId="1742248A" w14:textId="77777777" w:rsidR="00D22A25" w:rsidRDefault="00D22A25">
      <w:r w:rsidRPr="00D22A25">
        <w:rPr>
          <w:b/>
        </w:rPr>
        <w:t>Summary:</w:t>
      </w:r>
    </w:p>
    <w:p w14:paraId="013E529A" w14:textId="77777777" w:rsidR="00D22A25" w:rsidRDefault="00D22A25">
      <w:r>
        <w:t>The Greek verb dichotomeō literally means to cut into two pieces or to bisect. In the context of Matthew 24:51, Jesus uses this graphic term to describe the sudden, devastating judgment that falls upon an unfaithful and hypocritical servant. While the word historically refers to a horrific form of ancient capital punishment—literal dismemberment—it also carries profound metaphorical weight. It exposes the dual life of the hypocrite, whose outward profession of loyalty is violently severed from their inward rebellion, resulting in ultimate, irreversible exclusion from the master's presence.</w:t>
      </w:r>
    </w:p>
    <w:p w14:paraId="6F41835F" w14:textId="77777777" w:rsidR="00D22A25" w:rsidRDefault="00D22A25"/>
    <w:p w14:paraId="74CB3D43" w14:textId="77777777" w:rsidR="00D22A25" w:rsidRDefault="00D22A25">
      <w:r w:rsidRPr="00D22A25">
        <w:rPr>
          <w:b/>
        </w:rPr>
        <w:t>Full Study:</w:t>
      </w:r>
    </w:p>
    <w:p w14:paraId="1D5972B2" w14:textId="77777777" w:rsidR="00D22A25" w:rsidRDefault="00D22A25"/>
    <w:p w14:paraId="754C1E7E" w14:textId="77777777" w:rsidR="00D22A25" w:rsidRPr="00D22A25" w:rsidRDefault="00D22A25">
      <w:pPr>
        <w:rPr>
          <w:b/>
        </w:rPr>
      </w:pPr>
      <w:r w:rsidRPr="00D22A25">
        <w:rPr>
          <w:b/>
        </w:rPr>
        <w:t xml:space="preserve"> 1. Word Picture / Background</w:t>
      </w:r>
    </w:p>
    <w:p w14:paraId="15559658" w14:textId="77777777" w:rsidR="00D22A25" w:rsidRDefault="00D22A25">
      <w:r>
        <w:t xml:space="preserve">The word dichotomeō is a compound of dicha (in two, asunder) and temnō (to cut). Historically, this refers to the execution method of sawing or cutting a condemned person in two. This severe form of capital punishment was practiced in the ancient Near East by the Babylonians, Persians, Egyptians, and occasionally the Romans. </w:t>
      </w:r>
    </w:p>
    <w:p w14:paraId="25B4FDC0" w14:textId="77777777" w:rsidR="00D22A25" w:rsidRDefault="00D22A25"/>
    <w:p w14:paraId="5566F3D9" w14:textId="77777777" w:rsidR="00D22A25" w:rsidRDefault="00D22A25">
      <w:r>
        <w:t>In a covenantal context, cutting animal sacrifices in two was a solemn ritual (as seen in Genesis 15). The parties would walk between the divided pieces, symbolically declaring, "May I be cut in two like these animals if I break this covenant." Thus, the word picture behind dichotomeō is intimately tied to the ultimate curse of covenant-breaking and utter destruction.</w:t>
      </w:r>
    </w:p>
    <w:p w14:paraId="14A8F3F3" w14:textId="77777777" w:rsidR="00D22A25" w:rsidRDefault="00D22A25"/>
    <w:p w14:paraId="097F3938" w14:textId="77777777" w:rsidR="00D22A25" w:rsidRPr="00D22A25" w:rsidRDefault="00D22A25">
      <w:pPr>
        <w:rPr>
          <w:b/>
        </w:rPr>
      </w:pPr>
      <w:r w:rsidRPr="00D22A25">
        <w:rPr>
          <w:b/>
        </w:rPr>
        <w:t xml:space="preserve"> 2. Meaning / Lexical Definition</w:t>
      </w:r>
    </w:p>
    <w:p w14:paraId="0F430F87" w14:textId="77777777" w:rsidR="00D22A25" w:rsidRDefault="00D22A25">
      <w:r>
        <w:t>The term means to cut into two parts, to bisect, or to dismember. Lexically, it is used in two primary senses:</w:t>
      </w:r>
    </w:p>
    <w:p w14:paraId="07E00019" w14:textId="77777777" w:rsidR="00D22A25" w:rsidRDefault="00D22A25">
      <w:r>
        <w:t>• Literal: To execute a person by cutting them in pieces or sawing them apart.</w:t>
      </w:r>
    </w:p>
    <w:p w14:paraId="04533E6E" w14:textId="77777777" w:rsidR="00D22A25" w:rsidRDefault="00D22A25">
      <w:r>
        <w:t>• Figurative: To punish with extreme severity, to scourge scourging so severely that the flesh is lacerated ("cut to pieces"), or to completely sever someone from a position of privilege and life.</w:t>
      </w:r>
    </w:p>
    <w:p w14:paraId="63217A65" w14:textId="77777777" w:rsidR="00D22A25" w:rsidRDefault="00D22A25"/>
    <w:p w14:paraId="327B1620" w14:textId="77777777" w:rsidR="00D22A25" w:rsidRDefault="00D22A25">
      <w:r>
        <w:t>In Jewish Hellenistic literature, the term is used both of literal dismemberment and of severe, ruinous divine judgment.</w:t>
      </w:r>
    </w:p>
    <w:p w14:paraId="78F97425" w14:textId="77777777" w:rsidR="00D22A25" w:rsidRDefault="00D22A25"/>
    <w:p w14:paraId="60F0821F" w14:textId="77777777" w:rsidR="00D22A25" w:rsidRPr="00D22A25" w:rsidRDefault="00D22A25">
      <w:pPr>
        <w:rPr>
          <w:b/>
        </w:rPr>
      </w:pPr>
      <w:r w:rsidRPr="00D22A25">
        <w:rPr>
          <w:b/>
        </w:rPr>
        <w:t xml:space="preserve"> 3. Usage and Word Pictures</w:t>
      </w:r>
    </w:p>
    <w:p w14:paraId="630DE480" w14:textId="77777777" w:rsidR="00D22A25" w:rsidRDefault="00D22A25">
      <w:r>
        <w:t xml:space="preserve">In the New Testament, the term occurs only twice, both times in parallel parables told by Jesus regarding faithful and unfaithful stewardship (Matthew 24:51; Luke 12:46). </w:t>
      </w:r>
    </w:p>
    <w:p w14:paraId="5E44D7F1" w14:textId="77777777" w:rsidR="00D22A25" w:rsidRDefault="00D22A25"/>
    <w:p w14:paraId="60761BC7" w14:textId="77777777" w:rsidR="00D22A25" w:rsidRDefault="00D22A25">
      <w:r>
        <w:t>The word picture is intentionally shocking. Jesus contrasts the servant's internal state—which was divided between a superficial outward allegiance and a wicked, abusive inward reality—with a physical punishment that mirrors that division. The unfaithful servant lived a "divided" life of hypocrisy; his judgment is a literal and final division.</w:t>
      </w:r>
    </w:p>
    <w:p w14:paraId="6317F545" w14:textId="77777777" w:rsidR="00D22A25" w:rsidRDefault="00D22A25"/>
    <w:p w14:paraId="31714925" w14:textId="77777777" w:rsidR="00D22A25" w:rsidRPr="00D22A25" w:rsidRDefault="00D22A25">
      <w:pPr>
        <w:rPr>
          <w:b/>
        </w:rPr>
      </w:pPr>
      <w:r w:rsidRPr="00D22A25">
        <w:rPr>
          <w:b/>
        </w:rPr>
        <w:t xml:space="preserve"> 4. Theological Implications</w:t>
      </w:r>
    </w:p>
    <w:p w14:paraId="51E2730B" w14:textId="77777777" w:rsidR="00D22A25" w:rsidRDefault="00D22A25">
      <w:r>
        <w:t>• The Severity of Divine Judgment: The use of such a graphic term warns that God’s judgment upon hypocritical leaders is severe, absolute, and terrifying. It dispels any notion of a casual or indifferent attitude toward spiritual stewardship.</w:t>
      </w:r>
    </w:p>
    <w:p w14:paraId="0EEC26F7" w14:textId="77777777" w:rsidR="00D22A25" w:rsidRDefault="00D22A25">
      <w:r>
        <w:t>• The Exposure of Hypocrisy: A hypocrite is a person with a divided heart. The punishment of being "cut in two" represents the ultimate exposure and tearing apart of this dual identity. God forces the hypocrite's outer pretense to be separated from their true, wicked character, assigning them their portion where they belong.</w:t>
      </w:r>
    </w:p>
    <w:p w14:paraId="38357EB4" w14:textId="77777777" w:rsidR="00D22A25" w:rsidRDefault="00D22A25">
      <w:r>
        <w:t>• Covenant Accountability: Leaders within the household of faith are held to the highest standard of accountability. To abuse God's people and exploit one's position while pretending to await the Master's return is to invite the covenant curse of total destruction.</w:t>
      </w:r>
    </w:p>
    <w:p w14:paraId="009B0401" w14:textId="77777777" w:rsidR="00D22A25" w:rsidRDefault="00D22A25"/>
    <w:p w14:paraId="3BA46637" w14:textId="77777777" w:rsidR="00D22A25" w:rsidRPr="00D22A25" w:rsidRDefault="00D22A25">
      <w:pPr>
        <w:rPr>
          <w:b/>
        </w:rPr>
      </w:pPr>
      <w:r w:rsidRPr="00D22A25">
        <w:rPr>
          <w:b/>
        </w:rPr>
        <w:t xml:space="preserve"> 5. Contextual Nuance in the Passage</w:t>
      </w:r>
    </w:p>
    <w:p w14:paraId="1E392265" w14:textId="77777777" w:rsidR="00D22A25" w:rsidRDefault="00D22A25">
      <w:r>
        <w:t xml:space="preserve">In Matthew 24:51, the master returns unexpectedly and finds his servant abusing his position—beating his fellow servants and carousing with drunkards. The sentence pronounced is twofold: the master will "cut him in two" and "appoint him his portion with the hypocrites." </w:t>
      </w:r>
    </w:p>
    <w:p w14:paraId="5EA45F60" w14:textId="77777777" w:rsidR="00D22A25" w:rsidRDefault="00D22A25"/>
    <w:p w14:paraId="7A5B6067" w14:textId="77777777" w:rsidR="00D22A25" w:rsidRDefault="00D22A25">
      <w:r>
        <w:t>An apparent paradox exists: a physically bisected person cannot survive to "weep and gnash teeth." This contextual nuance indicates that the term functions on two levels. It represents the physical termination of the servant's earthly life under the wrath of the master, which immediately transitions into the spiritual reality of eternal conscious torment ("weeping and gnashing of teeth"). The physical division of the body serves as the earthly threshold to eternal, spiritual ruin.</w:t>
      </w:r>
    </w:p>
    <w:p w14:paraId="52DC6C2A" w14:textId="77777777" w:rsidR="00D22A25" w:rsidRDefault="00D22A25"/>
    <w:p w14:paraId="2A2CCCC7" w14:textId="77777777" w:rsidR="00D22A25" w:rsidRPr="00D22A25" w:rsidRDefault="00D22A25">
      <w:pPr>
        <w:rPr>
          <w:b/>
        </w:rPr>
      </w:pPr>
      <w:r w:rsidRPr="00D22A25">
        <w:rPr>
          <w:b/>
        </w:rPr>
        <w:t xml:space="preserve"> 6. Key Uses in Other Verses (NKJV)</w:t>
      </w:r>
    </w:p>
    <w:p w14:paraId="7C5F9417" w14:textId="77777777" w:rsidR="00D22A25" w:rsidRDefault="00D22A25">
      <w:r>
        <w:t>• Luke 12:46 - "the master of that servant will come on a day when he is not looking for him, and at an hour when he is not aware, and will cut him in two and appoint him his portion with the unbelievers."</w:t>
      </w:r>
    </w:p>
    <w:p w14:paraId="393E1D92" w14:textId="77777777" w:rsidR="00D22A25" w:rsidRDefault="00D22A25">
      <w:r>
        <w:t>• Exodus 29:17 (LXX) - "Then you shall cut the ram in pieces, wash its entrails and its legs, and put them with its pieces and with its head." (In the Septuagint, dichotomeō is used to describe the cutting up of sacrificial animals).</w:t>
      </w:r>
    </w:p>
    <w:p w14:paraId="0F1D1157" w14:textId="77777777" w:rsidR="00D22A25" w:rsidRDefault="00D22A25"/>
    <w:p w14:paraId="46220CF5" w14:textId="77777777" w:rsidR="00D22A25" w:rsidRPr="00D22A25" w:rsidRDefault="00D22A25">
      <w:pPr>
        <w:rPr>
          <w:b/>
        </w:rPr>
      </w:pPr>
      <w:r w:rsidRPr="00D22A25">
        <w:rPr>
          <w:b/>
        </w:rPr>
        <w:t xml:space="preserve"> 7. Other Relevant Insights</w:t>
      </w:r>
    </w:p>
    <w:p w14:paraId="356FFCC2" w14:textId="77777777" w:rsidR="00D22A25" w:rsidRDefault="00D22A25">
      <w:r>
        <w:t>The English word dichotomy (a division or contrast between two things that are represented as being opposed or entirely different) is derived directly from this Greek root. When Jesus uses dichotomeō, He highlights the tragic dichotomy of the hypocrite's life—professing God with the lips while the heart is far from Him. In the end, God resolves this dichotomy by a final, cutting act of separation.</w:t>
      </w:r>
    </w:p>
    <w:p w14:paraId="542FE848" w14:textId="77777777" w:rsidR="00D22A25" w:rsidRDefault="00D22A25"/>
    <w:p w14:paraId="07478BA3" w14:textId="77777777" w:rsidR="00D22A25" w:rsidRPr="00D22A25" w:rsidRDefault="00D22A25">
      <w:pPr>
        <w:rPr>
          <w:b/>
        </w:rPr>
      </w:pPr>
      <w:r w:rsidRPr="00D22A25">
        <w:rPr>
          <w:b/>
        </w:rPr>
        <w:t xml:space="preserve"> 8. References</w:t>
      </w:r>
    </w:p>
    <w:p w14:paraId="382F1AF9" w14:textId="77777777" w:rsidR="00D22A25" w:rsidRDefault="00D22A25">
      <w:r>
        <w:t>• BDAG, p. 253.</w:t>
      </w:r>
    </w:p>
    <w:p w14:paraId="01BAE535" w14:textId="77777777" w:rsidR="00D22A25" w:rsidRDefault="00D22A25">
      <w:r>
        <w:t>• Thayer's Greek-English Lexicon, Strong's G1371.</w:t>
      </w:r>
    </w:p>
    <w:p w14:paraId="352DE8D5" w14:textId="77777777" w:rsidR="00D22A25" w:rsidRDefault="00D22A25">
      <w:r>
        <w:t>• Vine's Expository Dictionary of New Testament Words.</w:t>
      </w:r>
    </w:p>
    <w:p w14:paraId="59F31128" w14:textId="77777777" w:rsidR="00D22A25" w:rsidRDefault="00D22A25">
      <w:r>
        <w:t>• Blue Letter Bible: G1371.</w:t>
      </w:r>
    </w:p>
    <w:p w14:paraId="02603EDB" w14:textId="5CE612B5" w:rsidR="004C5552" w:rsidRDefault="00D22A25">
      <w:r>
        <w:t>• Precept Austin: Matthew Chapter 24.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A2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2A2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9A136"/>
  <w15:chartTrackingRefBased/>
  <w15:docId w15:val="{DC31CAD0-2984-4FCC-928F-C19EF4E94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2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2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A25"/>
    <w:rPr>
      <w:rFonts w:eastAsiaTheme="majorEastAsia" w:cstheme="majorBidi"/>
      <w:color w:val="272727" w:themeColor="text1" w:themeTint="D8"/>
    </w:rPr>
  </w:style>
  <w:style w:type="paragraph" w:styleId="Title">
    <w:name w:val="Title"/>
    <w:basedOn w:val="Normal"/>
    <w:next w:val="Normal"/>
    <w:link w:val="TitleChar"/>
    <w:uiPriority w:val="10"/>
    <w:qFormat/>
    <w:rsid w:val="00D22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A25"/>
    <w:pPr>
      <w:spacing w:before="160"/>
      <w:jc w:val="center"/>
    </w:pPr>
    <w:rPr>
      <w:i/>
      <w:iCs/>
      <w:color w:val="404040" w:themeColor="text1" w:themeTint="BF"/>
    </w:rPr>
  </w:style>
  <w:style w:type="character" w:customStyle="1" w:styleId="QuoteChar">
    <w:name w:val="Quote Char"/>
    <w:basedOn w:val="DefaultParagraphFont"/>
    <w:link w:val="Quote"/>
    <w:uiPriority w:val="29"/>
    <w:rsid w:val="00D22A25"/>
    <w:rPr>
      <w:i/>
      <w:iCs/>
      <w:color w:val="404040" w:themeColor="text1" w:themeTint="BF"/>
    </w:rPr>
  </w:style>
  <w:style w:type="paragraph" w:styleId="ListParagraph">
    <w:name w:val="List Paragraph"/>
    <w:basedOn w:val="Normal"/>
    <w:uiPriority w:val="34"/>
    <w:qFormat/>
    <w:rsid w:val="00D22A25"/>
    <w:pPr>
      <w:ind w:left="720"/>
      <w:contextualSpacing/>
    </w:pPr>
  </w:style>
  <w:style w:type="character" w:styleId="IntenseEmphasis">
    <w:name w:val="Intense Emphasis"/>
    <w:basedOn w:val="DefaultParagraphFont"/>
    <w:uiPriority w:val="21"/>
    <w:qFormat/>
    <w:rsid w:val="00D22A25"/>
    <w:rPr>
      <w:i/>
      <w:iCs/>
      <w:color w:val="2E74B5" w:themeColor="accent1" w:themeShade="BF"/>
    </w:rPr>
  </w:style>
  <w:style w:type="paragraph" w:styleId="IntenseQuote">
    <w:name w:val="Intense Quote"/>
    <w:basedOn w:val="Normal"/>
    <w:next w:val="Normal"/>
    <w:link w:val="IntenseQuoteChar"/>
    <w:uiPriority w:val="30"/>
    <w:qFormat/>
    <w:rsid w:val="00D22A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2A25"/>
    <w:rPr>
      <w:i/>
      <w:iCs/>
      <w:color w:val="2E74B5" w:themeColor="accent1" w:themeShade="BF"/>
    </w:rPr>
  </w:style>
  <w:style w:type="character" w:styleId="IntenseReference">
    <w:name w:val="Intense Reference"/>
    <w:basedOn w:val="DefaultParagraphFont"/>
    <w:uiPriority w:val="32"/>
    <w:qFormat/>
    <w:rsid w:val="00D22A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4415</Characters>
  <Application>Microsoft Office Word</Application>
  <DocSecurity>0</DocSecurity>
  <Lines>84</Lines>
  <Paragraphs>46</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