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0A62" w14:textId="77777777" w:rsidR="0003551A" w:rsidRPr="0003551A" w:rsidRDefault="0003551A">
      <w:pPr>
        <w:rPr>
          <w:b/>
        </w:rPr>
      </w:pPr>
      <w:r w:rsidRPr="0003551A">
        <w:rPr>
          <w:b/>
        </w:rPr>
        <w:t>FAMINES - ( limos , Strong's G3042 )</w:t>
      </w:r>
    </w:p>
    <w:p w14:paraId="468D4CFD" w14:textId="77777777" w:rsidR="0003551A" w:rsidRDefault="0003551A">
      <w:r w:rsidRPr="0003551A">
        <w:rPr>
          <w:b/>
        </w:rPr>
        <w:t>Summary:</w:t>
      </w:r>
    </w:p>
    <w:p w14:paraId="1615AF71" w14:textId="77777777" w:rsidR="0003551A" w:rsidRDefault="0003551A">
      <w:r>
        <w:t>The Greek word limos primarily denotes hunger, starvation, or a severe scarcity of food, functioning in biblical contexts to describe both localized food shortages and widespread economic and agricultural crises. In Matthew 24:7, Jesus identifies limos as a prominent sign of the birth pangs marking the beginning of the end of the age. Spiritually and theologically, famines throughout Scripture frequently serve as instruments of divine discipline, calls to repentance, and reminders of human fragility, pointing ultimately to a deeper spiritual hunger that only Christ can satisfy.</w:t>
      </w:r>
    </w:p>
    <w:p w14:paraId="46BF9B7B" w14:textId="77777777" w:rsidR="0003551A" w:rsidRDefault="0003551A"/>
    <w:p w14:paraId="4024EBD4" w14:textId="77777777" w:rsidR="0003551A" w:rsidRDefault="0003551A">
      <w:r w:rsidRPr="0003551A">
        <w:rPr>
          <w:b/>
        </w:rPr>
        <w:t>Full Study:</w:t>
      </w:r>
    </w:p>
    <w:p w14:paraId="0B8980CC" w14:textId="77777777" w:rsidR="0003551A" w:rsidRDefault="0003551A"/>
    <w:p w14:paraId="78F378A2" w14:textId="77777777" w:rsidR="0003551A" w:rsidRPr="0003551A" w:rsidRDefault="0003551A">
      <w:pPr>
        <w:rPr>
          <w:b/>
        </w:rPr>
      </w:pPr>
      <w:r w:rsidRPr="0003551A">
        <w:rPr>
          <w:b/>
        </w:rPr>
        <w:t>1. Word Picture / Background</w:t>
      </w:r>
    </w:p>
    <w:p w14:paraId="55B06A13" w14:textId="77777777" w:rsidR="0003551A" w:rsidRDefault="0003551A">
      <w:r>
        <w:t>- The ancient Greco-Roman world was perpetually vulnerable to agricultural failures, crop blights, and disrupted supply chains, making limos a terrifying reality of daily life.</w:t>
      </w:r>
    </w:p>
    <w:p w14:paraId="48945105" w14:textId="77777777" w:rsidR="0003551A" w:rsidRDefault="0003551A">
      <w:r>
        <w:t>- In the agrarian society of the ancient Near East, survival was directly tied to seasonal rain and stable weather patterns; when these failed, widespread famine inevitably followed.</w:t>
      </w:r>
    </w:p>
    <w:p w14:paraId="5E74D38E" w14:textId="77777777" w:rsidR="0003551A" w:rsidRDefault="0003551A">
      <w:r>
        <w:t>- The term visually evokes the gnawing, physical pain of emptiness and the desperate search for sustenance in a barren land.</w:t>
      </w:r>
    </w:p>
    <w:p w14:paraId="61D7E201" w14:textId="77777777" w:rsidR="0003551A" w:rsidRDefault="0003551A"/>
    <w:p w14:paraId="3166F4B3" w14:textId="77777777" w:rsidR="0003551A" w:rsidRPr="0003551A" w:rsidRDefault="0003551A">
      <w:pPr>
        <w:rPr>
          <w:b/>
        </w:rPr>
      </w:pPr>
      <w:r w:rsidRPr="0003551A">
        <w:rPr>
          <w:b/>
        </w:rPr>
        <w:t>2. Meaning / Lexical Definition</w:t>
      </w:r>
    </w:p>
    <w:p w14:paraId="5A02E0F3" w14:textId="77777777" w:rsidR="0003551A" w:rsidRDefault="0003551A">
      <w:r>
        <w:t>- Limos refers fundamentally to hunger, whether of individuals or masses, and specifically to famine—a severe lack of food resulting in widespread starvation.</w:t>
      </w:r>
    </w:p>
    <w:p w14:paraId="38EFF637" w14:textId="77777777" w:rsidR="0003551A" w:rsidRDefault="0003551A">
      <w:r>
        <w:t>- It encompasses both the physiological sensation of hunger and the macro-level economic and social disaster of a food shortage.</w:t>
      </w:r>
    </w:p>
    <w:p w14:paraId="199BBF27" w14:textId="77777777" w:rsidR="0003551A" w:rsidRDefault="0003551A">
      <w:r>
        <w:t>- Lexical sources emphasize its application to major historical crises where sustenance is entirely lacking.</w:t>
      </w:r>
    </w:p>
    <w:p w14:paraId="49F28010" w14:textId="77777777" w:rsidR="0003551A" w:rsidRDefault="0003551A"/>
    <w:p w14:paraId="49358F41" w14:textId="77777777" w:rsidR="0003551A" w:rsidRPr="0003551A" w:rsidRDefault="0003551A">
      <w:pPr>
        <w:rPr>
          <w:b/>
        </w:rPr>
      </w:pPr>
      <w:r w:rsidRPr="0003551A">
        <w:rPr>
          <w:b/>
        </w:rPr>
        <w:t>3. Usage and Word Pictures</w:t>
      </w:r>
    </w:p>
    <w:p w14:paraId="066B32A4" w14:textId="77777777" w:rsidR="0003551A" w:rsidRDefault="0003551A">
      <w:r>
        <w:t>- The word is used literally to describe historical or prophetic periods of severe lack, such as the severe famine in the days of Claudius Caesar.</w:t>
      </w:r>
    </w:p>
    <w:p w14:paraId="35B3D7C5" w14:textId="77777777" w:rsidR="0003551A" w:rsidRDefault="0003551A">
      <w:r>
        <w:t>- It is powerfully employed in the Parable of the Prodigal Son to describe the physical destitution and literal hunger the younger son experienced in a distant country after squandering his wealth.</w:t>
      </w:r>
    </w:p>
    <w:p w14:paraId="7ACC79E5" w14:textId="77777777" w:rsidR="0003551A" w:rsidRDefault="0003551A">
      <w:r>
        <w:t>- In apocalyptic literature, limos paints a vivid picture of ecological collapse and human suffering preceding the return of Christ.</w:t>
      </w:r>
    </w:p>
    <w:p w14:paraId="24EDE800" w14:textId="77777777" w:rsidR="0003551A" w:rsidRDefault="0003551A"/>
    <w:p w14:paraId="0DCE5892" w14:textId="77777777" w:rsidR="0003551A" w:rsidRPr="0003551A" w:rsidRDefault="0003551A">
      <w:pPr>
        <w:rPr>
          <w:b/>
        </w:rPr>
      </w:pPr>
      <w:r w:rsidRPr="0003551A">
        <w:rPr>
          <w:b/>
        </w:rPr>
        <w:t>4. Theological Implications</w:t>
      </w:r>
    </w:p>
    <w:p w14:paraId="70A03EBB" w14:textId="77777777" w:rsidR="0003551A" w:rsidRDefault="0003551A">
      <w:r>
        <w:t>- Famines are frequently depicted in Scripture under the sovereign governance of God, sometimes serving as instruments of judgment upon disobedient nations.</w:t>
      </w:r>
    </w:p>
    <w:p w14:paraId="19B2CA85" w14:textId="77777777" w:rsidR="0003551A" w:rsidRDefault="0003551A">
      <w:r>
        <w:t>- They shatter human self-sufficiency, exposing the absolute dependence of humanity upon the Creator for daily bread and preservation.</w:t>
      </w:r>
    </w:p>
    <w:p w14:paraId="79B8AE5C" w14:textId="77777777" w:rsidR="0003551A" w:rsidRDefault="0003551A">
      <w:r>
        <w:t>- The physical reality of limos points forward to the ultimate spiritual condition of humanity apart from God—a state of spiritual starvation described by the prophet Amos as a famine of hearing the words of the Lord.</w:t>
      </w:r>
    </w:p>
    <w:p w14:paraId="272731BD" w14:textId="77777777" w:rsidR="0003551A" w:rsidRDefault="0003551A"/>
    <w:p w14:paraId="4D3CC6F6" w14:textId="77777777" w:rsidR="0003551A" w:rsidRPr="0003551A" w:rsidRDefault="0003551A">
      <w:pPr>
        <w:rPr>
          <w:b/>
        </w:rPr>
      </w:pPr>
      <w:r w:rsidRPr="0003551A">
        <w:rPr>
          <w:b/>
        </w:rPr>
        <w:t>5. Contextual Nuance in the Passage</w:t>
      </w:r>
    </w:p>
    <w:p w14:paraId="1C307D0A" w14:textId="77777777" w:rsidR="0003551A" w:rsidRDefault="0003551A">
      <w:r>
        <w:t>- In Matthew 24:7, Jesus speaks to His disciples on the Mount of Olives concerning the signs of His coming and the end of the age.</w:t>
      </w:r>
    </w:p>
    <w:p w14:paraId="19A16A48" w14:textId="77777777" w:rsidR="0003551A" w:rsidRDefault="0003551A">
      <w:r>
        <w:t>- Famines are coupled with wars, rumors of wars, and earthquakes, all categorized by Jesus as the "beginning of sorrows" or literally the birth pangs of a new creation.</w:t>
      </w:r>
    </w:p>
    <w:p w14:paraId="1A2CA525" w14:textId="77777777" w:rsidR="0003551A" w:rsidRDefault="0003551A">
      <w:r>
        <w:t>- The context emphasizes that these historical calamities are not the final end, but necessary precursors and escalating signals that the present age is drawing toward its appointed climax.</w:t>
      </w:r>
    </w:p>
    <w:p w14:paraId="470AD7B4" w14:textId="77777777" w:rsidR="0003551A" w:rsidRDefault="0003551A"/>
    <w:p w14:paraId="11FACC2C" w14:textId="77777777" w:rsidR="0003551A" w:rsidRPr="0003551A" w:rsidRDefault="0003551A">
      <w:pPr>
        <w:rPr>
          <w:b/>
        </w:rPr>
      </w:pPr>
      <w:r w:rsidRPr="0003551A">
        <w:rPr>
          <w:b/>
        </w:rPr>
        <w:t>6. Key Uses in Other Verses (NKJV)</w:t>
      </w:r>
    </w:p>
    <w:p w14:paraId="1E2C919A" w14:textId="77777777" w:rsidR="0003551A" w:rsidRDefault="0003551A">
      <w:r>
        <w:t>- Luke 15:14: "But when he had spent all, there arose a severe famine [limos] in that land, and he began to be in want."</w:t>
      </w:r>
    </w:p>
    <w:p w14:paraId="0D0A6C69" w14:textId="77777777" w:rsidR="0003551A" w:rsidRDefault="0003551A">
      <w:r>
        <w:t>- Acts 11:28: "Then one of them, named Agabus, stood up and showed by the Spirit that there was going to be a great famine [limos] throughout all the world, which also happened in the days of Claudius Caesar."</w:t>
      </w:r>
    </w:p>
    <w:p w14:paraId="28940378" w14:textId="77777777" w:rsidR="0003551A" w:rsidRDefault="0003551A">
      <w:r>
        <w:t>- Revelation 6:8: "So I looked, and behold, a pale horse. And the name of him who sat on it was Death, and Hades followed with him. And power was given to them over a fourth of the earth, to kill with sword, with hunger [limos], and with death, and by the beasts of the earth."</w:t>
      </w:r>
    </w:p>
    <w:p w14:paraId="1C3BE0BA" w14:textId="77777777" w:rsidR="0003551A" w:rsidRDefault="0003551A">
      <w:r>
        <w:t>- Luke 4:25: "But I tell you truly, many widows were in Israel in the days of Elijah, when the heaven was shut up three years and six months, and there was a great famine [limos] throughout all the land."</w:t>
      </w:r>
    </w:p>
    <w:p w14:paraId="01C0F9D7" w14:textId="77777777" w:rsidR="0003551A" w:rsidRDefault="0003551A"/>
    <w:p w14:paraId="454FFE90" w14:textId="77777777" w:rsidR="0003551A" w:rsidRPr="0003551A" w:rsidRDefault="0003551A">
      <w:pPr>
        <w:rPr>
          <w:b/>
        </w:rPr>
      </w:pPr>
      <w:r w:rsidRPr="0003551A">
        <w:rPr>
          <w:b/>
        </w:rPr>
        <w:t>7. Other Relevant Insights</w:t>
      </w:r>
    </w:p>
    <w:p w14:paraId="5E0C3470" w14:textId="77777777" w:rsidR="0003551A" w:rsidRDefault="0003551A">
      <w:r>
        <w:t>- The pairing of earthquakes, pestilences, and famines throughout history fulfills the prophetic trajectory outlined by Christ, demonstrating the reliability of His warnings.</w:t>
      </w:r>
    </w:p>
    <w:p w14:paraId="54572499" w14:textId="77777777" w:rsidR="0003551A" w:rsidRDefault="0003551A">
      <w:r>
        <w:t>- While terrifying to witness, these disruptions are designed by God to turn human hearts away from temporal securities and toward eternal realities.</w:t>
      </w:r>
    </w:p>
    <w:p w14:paraId="33770F72" w14:textId="77777777" w:rsidR="0003551A" w:rsidRDefault="0003551A">
      <w:r>
        <w:t>- Jesus Himself is presented as the true Bread of Life who alone can permanently satisfy the deeper hunger represented by physical limos.</w:t>
      </w:r>
    </w:p>
    <w:p w14:paraId="6623879A" w14:textId="77777777" w:rsidR="0003551A" w:rsidRDefault="0003551A"/>
    <w:p w14:paraId="755FE160" w14:textId="77777777" w:rsidR="0003551A" w:rsidRPr="0003551A" w:rsidRDefault="0003551A">
      <w:pPr>
        <w:rPr>
          <w:b/>
        </w:rPr>
      </w:pPr>
      <w:r w:rsidRPr="0003551A">
        <w:rPr>
          <w:b/>
        </w:rPr>
        <w:t>8. References</w:t>
      </w:r>
    </w:p>
    <w:p w14:paraId="51481CFC" w14:textId="77777777" w:rsidR="0003551A" w:rsidRDefault="0003551A">
      <w:r>
        <w:t>BDAG</w:t>
      </w:r>
    </w:p>
    <w:p w14:paraId="705640CF" w14:textId="77777777" w:rsidR="0003551A" w:rsidRDefault="0003551A">
      <w:r>
        <w:t>Thayer's Greek-English Lexicon</w:t>
      </w:r>
    </w:p>
    <w:p w14:paraId="0A2B2FD5" w14:textId="77777777" w:rsidR="0003551A" w:rsidRDefault="0003551A">
      <w:r>
        <w:t>Vine's Expository Dictionary of New Testament Words</w:t>
      </w:r>
    </w:p>
    <w:p w14:paraId="0A495B06" w14:textId="77777777" w:rsidR="0003551A" w:rsidRDefault="0003551A">
      <w:r>
        <w:t>Zodhiates' Complete Word Study Dictionary</w:t>
      </w:r>
    </w:p>
    <w:p w14:paraId="16B62E22" w14:textId="77777777" w:rsidR="0003551A" w:rsidRDefault="0003551A">
      <w:r>
        <w:t>Enduring Word Commentary by David Guzik</w:t>
      </w:r>
    </w:p>
    <w:p w14:paraId="16B78425" w14:textId="66149801" w:rsidR="004C5552" w:rsidRDefault="0003551A">
      <w:r>
        <w:t>John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1A"/>
    <w:rsid w:val="00017747"/>
    <w:rsid w:val="00023A4A"/>
    <w:rsid w:val="0003551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2DC9"/>
  <w15:chartTrackingRefBased/>
  <w15:docId w15:val="{71AB0A30-9BBC-452D-9410-693CC34E4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5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5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51A"/>
    <w:rPr>
      <w:rFonts w:eastAsiaTheme="majorEastAsia" w:cstheme="majorBidi"/>
      <w:color w:val="272727" w:themeColor="text1" w:themeTint="D8"/>
    </w:rPr>
  </w:style>
  <w:style w:type="paragraph" w:styleId="Title">
    <w:name w:val="Title"/>
    <w:basedOn w:val="Normal"/>
    <w:next w:val="Normal"/>
    <w:link w:val="TitleChar"/>
    <w:uiPriority w:val="10"/>
    <w:qFormat/>
    <w:rsid w:val="00035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51A"/>
    <w:pPr>
      <w:spacing w:before="160"/>
      <w:jc w:val="center"/>
    </w:pPr>
    <w:rPr>
      <w:i/>
      <w:iCs/>
      <w:color w:val="404040" w:themeColor="text1" w:themeTint="BF"/>
    </w:rPr>
  </w:style>
  <w:style w:type="character" w:customStyle="1" w:styleId="QuoteChar">
    <w:name w:val="Quote Char"/>
    <w:basedOn w:val="DefaultParagraphFont"/>
    <w:link w:val="Quote"/>
    <w:uiPriority w:val="29"/>
    <w:rsid w:val="0003551A"/>
    <w:rPr>
      <w:i/>
      <w:iCs/>
      <w:color w:val="404040" w:themeColor="text1" w:themeTint="BF"/>
    </w:rPr>
  </w:style>
  <w:style w:type="paragraph" w:styleId="ListParagraph">
    <w:name w:val="List Paragraph"/>
    <w:basedOn w:val="Normal"/>
    <w:uiPriority w:val="34"/>
    <w:qFormat/>
    <w:rsid w:val="0003551A"/>
    <w:pPr>
      <w:ind w:left="720"/>
      <w:contextualSpacing/>
    </w:pPr>
  </w:style>
  <w:style w:type="character" w:styleId="IntenseEmphasis">
    <w:name w:val="Intense Emphasis"/>
    <w:basedOn w:val="DefaultParagraphFont"/>
    <w:uiPriority w:val="21"/>
    <w:qFormat/>
    <w:rsid w:val="0003551A"/>
    <w:rPr>
      <w:i/>
      <w:iCs/>
      <w:color w:val="2E74B5" w:themeColor="accent1" w:themeShade="BF"/>
    </w:rPr>
  </w:style>
  <w:style w:type="paragraph" w:styleId="IntenseQuote">
    <w:name w:val="Intense Quote"/>
    <w:basedOn w:val="Normal"/>
    <w:next w:val="Normal"/>
    <w:link w:val="IntenseQuoteChar"/>
    <w:uiPriority w:val="30"/>
    <w:qFormat/>
    <w:rsid w:val="000355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551A"/>
    <w:rPr>
      <w:i/>
      <w:iCs/>
      <w:color w:val="2E74B5" w:themeColor="accent1" w:themeShade="BF"/>
    </w:rPr>
  </w:style>
  <w:style w:type="character" w:styleId="IntenseReference">
    <w:name w:val="Intense Reference"/>
    <w:basedOn w:val="DefaultParagraphFont"/>
    <w:uiPriority w:val="32"/>
    <w:qFormat/>
    <w:rsid w:val="000355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763</Words>
  <Characters>3973</Characters>
  <Application>Microsoft Office Word</Application>
  <DocSecurity>0</DocSecurity>
  <Lines>76</Lines>
  <Paragraphs>41</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