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1578" w14:textId="77777777" w:rsidR="00563675" w:rsidRPr="00563675" w:rsidRDefault="00563675">
      <w:pPr>
        <w:rPr>
          <w:b/>
        </w:rPr>
      </w:pPr>
      <w:r w:rsidRPr="00563675">
        <w:rPr>
          <w:b/>
        </w:rPr>
        <w:t>READY - ( hetoimos , Strong's G2092 )</w:t>
      </w:r>
    </w:p>
    <w:p w14:paraId="4C7F4FDF" w14:textId="77777777" w:rsidR="00563675" w:rsidRDefault="00563675">
      <w:r w:rsidRPr="00563675">
        <w:rPr>
          <w:b/>
        </w:rPr>
        <w:t>Summary:</w:t>
      </w:r>
    </w:p>
    <w:p w14:paraId="3B29BE61" w14:textId="77777777" w:rsidR="00563675" w:rsidRDefault="00563675">
      <w:r>
        <w:t>The Greek word hetoimos denotes a state of complete preparation, alertness, and fitness for immediate action or use. In Matthew 25:10, it describes the wise virgins who, having secured sufficient oil for their lamps, were fully prepared to receive the bridegroom upon his sudden arrival. Spiritually, the word conveys the essential NT call for believers to maintain a state of constant, proactive vigilance and spiritual readiness for the return of Jesus Christ, warning that the opportunity to prepare is finite and cannot be shared or delayed.</w:t>
      </w:r>
    </w:p>
    <w:p w14:paraId="0B341C47" w14:textId="77777777" w:rsidR="00563675" w:rsidRDefault="00563675"/>
    <w:p w14:paraId="13848F0F" w14:textId="77777777" w:rsidR="00563675" w:rsidRDefault="00563675">
      <w:r w:rsidRPr="00563675">
        <w:rPr>
          <w:b/>
        </w:rPr>
        <w:t>Full Study:</w:t>
      </w:r>
    </w:p>
    <w:p w14:paraId="09F21E1C" w14:textId="77777777" w:rsidR="00563675" w:rsidRDefault="00563675"/>
    <w:p w14:paraId="6252DED0" w14:textId="77777777" w:rsidR="00563675" w:rsidRPr="00563675" w:rsidRDefault="00563675">
      <w:pPr>
        <w:rPr>
          <w:b/>
        </w:rPr>
      </w:pPr>
      <w:r w:rsidRPr="00563675">
        <w:rPr>
          <w:b/>
        </w:rPr>
        <w:t xml:space="preserve"> 1. Word Picture / Background</w:t>
      </w:r>
    </w:p>
    <w:p w14:paraId="3F3956BD" w14:textId="77777777" w:rsidR="00563675" w:rsidRDefault="00563675">
      <w:r>
        <w:t xml:space="preserve">In classical Greek and ancient culture, hetoimos was used of things that were set in order, adjusted, and fully equipped for immediate service. It described a road that had been cleared and leveled for a royal procession, a weapon that was sharpened and primed for battle, or a meal that was cooked, set on the table, and ready to be eaten. </w:t>
      </w:r>
    </w:p>
    <w:p w14:paraId="38C07AEE" w14:textId="77777777" w:rsidR="00563675" w:rsidRDefault="00563675"/>
    <w:p w14:paraId="33487765" w14:textId="77777777" w:rsidR="00563675" w:rsidRDefault="00563675">
      <w:r>
        <w:t>In the cultural context of first-century Jewish weddings, the bridegroom would depart from his home to fetch his bride for the wedding feast. The exact time of his return to the banquet hall was kept secret, often occurring late at night. The bridal attendants (virgins) were required to wait along the path with burning torches or lamps to light his way and join the procession. To be "ready" (hetoimos) meant having an adequate supply of oil to keep one's lamp burning through any delay. It was a practical, active state of preparation that combined foresight with physical provisions.</w:t>
      </w:r>
    </w:p>
    <w:p w14:paraId="295D039B" w14:textId="77777777" w:rsidR="00563675" w:rsidRDefault="00563675"/>
    <w:p w14:paraId="304DD18D" w14:textId="77777777" w:rsidR="00563675" w:rsidRPr="00563675" w:rsidRDefault="00563675">
      <w:pPr>
        <w:rPr>
          <w:b/>
        </w:rPr>
      </w:pPr>
      <w:r w:rsidRPr="00563675">
        <w:rPr>
          <w:b/>
        </w:rPr>
        <w:t xml:space="preserve"> 2. Meaning / Lexical Definition</w:t>
      </w:r>
    </w:p>
    <w:p w14:paraId="51997947" w14:textId="77777777" w:rsidR="00563675" w:rsidRDefault="00563675">
      <w:r>
        <w:t>• Hetoimos refers to being prepared, ready, or in a state of alertness. The term carries two primary semantic nuances depending on whether it describes things or people:</w:t>
      </w:r>
    </w:p>
    <w:p w14:paraId="06C4957A" w14:textId="77777777" w:rsidR="00563675" w:rsidRDefault="00563675">
      <w:r>
        <w:t>• Of things: Ready, prepared, or immediately available. This includes a banquet that is fully prepared to be eaten, a room made ready for guests, or a destiny prepared by God.</w:t>
      </w:r>
    </w:p>
    <w:p w14:paraId="6D6C9306" w14:textId="77777777" w:rsidR="00563675" w:rsidRDefault="00563675">
      <w:r>
        <w:t>• Of persons: Ready, prepared, or mentally and spiritually alert. It implies that a person is not merely willing in theory, but has taken all necessary practical steps to be fully equipped to act immediately when the moment arrives.</w:t>
      </w:r>
    </w:p>
    <w:p w14:paraId="3EFB7B62" w14:textId="77777777" w:rsidR="00563675" w:rsidRDefault="00563675"/>
    <w:p w14:paraId="6CE516A7" w14:textId="77777777" w:rsidR="00563675" w:rsidRPr="00563675" w:rsidRDefault="00563675">
      <w:pPr>
        <w:rPr>
          <w:b/>
        </w:rPr>
      </w:pPr>
      <w:r w:rsidRPr="00563675">
        <w:rPr>
          <w:b/>
        </w:rPr>
        <w:t xml:space="preserve"> 3. Usage and Word Pictures</w:t>
      </w:r>
    </w:p>
    <w:p w14:paraId="23CBA121" w14:textId="77777777" w:rsidR="00563675" w:rsidRDefault="00563675">
      <w:r>
        <w:t>The New Testament frequently uses hetoimos to paint vivid pictures of readiness:</w:t>
      </w:r>
    </w:p>
    <w:p w14:paraId="1F12ADF5" w14:textId="77777777" w:rsidR="00563675" w:rsidRDefault="00563675">
      <w:r>
        <w:t>• The Girded Servant: A servant with robes tucked into their belt (girded) and a lamp burning, standing by the door to open it the instant the master knocks.</w:t>
      </w:r>
    </w:p>
    <w:p w14:paraId="357E839D" w14:textId="77777777" w:rsidR="00563675" w:rsidRDefault="00563675">
      <w:r>
        <w:t>• The Prepared Armor: A soldier who is fully armored, standing on guard duty, waiting for the commander's signal.</w:t>
      </w:r>
    </w:p>
    <w:p w14:paraId="00B14990" w14:textId="77777777" w:rsidR="00563675" w:rsidRDefault="00563675">
      <w:r>
        <w:t>• The Fully Stocked Banquet: A host who has slaughtered the livestock, set the table, and sent word to the guests that "all things are now ready" (as seen in the parable of the wedding feast).</w:t>
      </w:r>
    </w:p>
    <w:p w14:paraId="6FA830ED" w14:textId="77777777" w:rsidR="00563675" w:rsidRDefault="00563675"/>
    <w:p w14:paraId="5664E8E4" w14:textId="77777777" w:rsidR="00563675" w:rsidRPr="00563675" w:rsidRDefault="00563675">
      <w:pPr>
        <w:rPr>
          <w:b/>
        </w:rPr>
      </w:pPr>
      <w:r w:rsidRPr="00563675">
        <w:rPr>
          <w:b/>
        </w:rPr>
        <w:t xml:space="preserve"> 4. Theological Implications</w:t>
      </w:r>
    </w:p>
    <w:p w14:paraId="5FE20F9C" w14:textId="77777777" w:rsidR="00563675" w:rsidRDefault="00563675">
      <w:r>
        <w:t xml:space="preserve">Theological readiness (hetoimos) is a central theme in New Testament eschatology. </w:t>
      </w:r>
    </w:p>
    <w:p w14:paraId="4012A18A" w14:textId="77777777" w:rsidR="00563675" w:rsidRDefault="00563675">
      <w:r>
        <w:t>• Active vs. Passive Waiting: Readiness is not a passive, idle waiting. It is an active state of faithfulness, holiness, and diligent service. It involves living every day in light of the imminent return of Christ.</w:t>
      </w:r>
    </w:p>
    <w:p w14:paraId="2065E4EE" w14:textId="77777777" w:rsidR="00563675" w:rsidRDefault="00563675">
      <w:r>
        <w:t>• Non-Transferable Grace: The parable demonstrates that spiritual readiness is personal and non-transferable. One cannot borrow another person's faith, character, or relationship with God (symbolized by the oil) at the final hour.</w:t>
      </w:r>
    </w:p>
    <w:p w14:paraId="7714710F" w14:textId="77777777" w:rsidR="00563675" w:rsidRDefault="00563675">
      <w:r>
        <w:t>• The Danger of Nominalism: Hetoimos distinguishes true disciples from nominal believers. Both groups of virgins looked the same, carried lamps, and fell asleep; but only the wise possessed the internal, sustained readiness required for the bridegroom’s arrival.</w:t>
      </w:r>
    </w:p>
    <w:p w14:paraId="15FF9163" w14:textId="77777777" w:rsidR="00563675" w:rsidRDefault="00563675"/>
    <w:p w14:paraId="2E806F56" w14:textId="77777777" w:rsidR="00563675" w:rsidRPr="00563675" w:rsidRDefault="00563675">
      <w:pPr>
        <w:rPr>
          <w:b/>
        </w:rPr>
      </w:pPr>
      <w:r w:rsidRPr="00563675">
        <w:rPr>
          <w:b/>
        </w:rPr>
        <w:t xml:space="preserve"> 5. Contextual Nuance in the Passage</w:t>
      </w:r>
    </w:p>
    <w:p w14:paraId="66AFDBEF" w14:textId="77777777" w:rsidR="00563675" w:rsidRDefault="00563675">
      <w:r>
        <w:t xml:space="preserve">In Matthew 25:10, the foolish virgins leave to buy oil, and while they are gone, the bridegroom arrives. Those who were "ready" (hetoimoi) immediately enter the wedding feast with him, and the door is shut. </w:t>
      </w:r>
    </w:p>
    <w:p w14:paraId="073F7BAA" w14:textId="77777777" w:rsidR="00563675" w:rsidRDefault="00563675">
      <w:r>
        <w:t>• The text contrasts the tragedy of being almost ready with the triumph of being actually ready.</w:t>
      </w:r>
    </w:p>
    <w:p w14:paraId="77AD2B6E" w14:textId="77777777" w:rsidR="00563675" w:rsidRDefault="00563675">
      <w:r>
        <w:t>• The readiness of the wise virgins was marked by foresight; they prepared for a potential delay.</w:t>
      </w:r>
    </w:p>
    <w:p w14:paraId="3036714F" w14:textId="77777777" w:rsidR="00563675" w:rsidRDefault="00563675">
      <w:r>
        <w:t>• The closing of the door immediately after the entrance of those who were "ready" emphasizes the absolute finality of Christ's return. Once the Bridegroom comes, the period of preparation ends, and the state of one’s spiritual readiness is eternally fixed.</w:t>
      </w:r>
    </w:p>
    <w:p w14:paraId="77FDAD75" w14:textId="77777777" w:rsidR="00563675" w:rsidRDefault="00563675"/>
    <w:p w14:paraId="0E807813" w14:textId="77777777" w:rsidR="00563675" w:rsidRPr="00563675" w:rsidRDefault="00563675">
      <w:pPr>
        <w:rPr>
          <w:b/>
        </w:rPr>
      </w:pPr>
      <w:r w:rsidRPr="00563675">
        <w:rPr>
          <w:b/>
        </w:rPr>
        <w:t xml:space="preserve"> 6. Key Uses in Other Verses (NKJV)</w:t>
      </w:r>
    </w:p>
    <w:p w14:paraId="0615F571" w14:textId="77777777" w:rsidR="00563675" w:rsidRDefault="00563675">
      <w:r>
        <w:t>• Matthew 24:44 - "Therefore you also be ready, for the Son of Man is coming at an hour you do not expect."</w:t>
      </w:r>
    </w:p>
    <w:p w14:paraId="25C9DB49" w14:textId="77777777" w:rsidR="00563675" w:rsidRDefault="00563675">
      <w:r>
        <w:t>• Luke 12:40 - "Therefore you also be ready, for the Son of Man is coming at an hour you do not expect."</w:t>
      </w:r>
    </w:p>
    <w:p w14:paraId="311A0114" w14:textId="77777777" w:rsidR="00563675" w:rsidRDefault="00563675">
      <w:r>
        <w:t>• Titus 3:1 - "Remind them to be subject to rulers and authorities, to obey, to be ready for every good work,"</w:t>
      </w:r>
    </w:p>
    <w:p w14:paraId="468FD9BE" w14:textId="77777777" w:rsidR="00563675" w:rsidRDefault="00563675">
      <w:r>
        <w:t>• 1 Peter 3:15 - "But sanctify the Lord God in your hearts, and always be ready to give a defense to everyone who asks you a reason for the hope that is in you, with meekness and fear;"</w:t>
      </w:r>
    </w:p>
    <w:p w14:paraId="1D3B12AF" w14:textId="77777777" w:rsidR="00563675" w:rsidRDefault="00563675"/>
    <w:p w14:paraId="0C459CBE" w14:textId="77777777" w:rsidR="00563675" w:rsidRPr="00563675" w:rsidRDefault="00563675">
      <w:pPr>
        <w:rPr>
          <w:b/>
        </w:rPr>
      </w:pPr>
      <w:r w:rsidRPr="00563675">
        <w:rPr>
          <w:b/>
        </w:rPr>
        <w:t xml:space="preserve"> 7. Other Relevant Insights</w:t>
      </w:r>
    </w:p>
    <w:p w14:paraId="1CE0E09E" w14:textId="77777777" w:rsidR="00563675" w:rsidRDefault="00563675">
      <w:r>
        <w:t>In Greek, the adjective hetoimos is cognate with the verb hetoimazo (to prepare) and the noun hetoimasia (preparation, as in the "preparation of the gospel of peace" in Ephesians 6:15). Together, this word family stresses that God has done His part in preparing salvation and the future kingdom for His people, and in response, His people must live in a corresponding state of preparation to receive what He has promised.</w:t>
      </w:r>
    </w:p>
    <w:p w14:paraId="2FAC3904" w14:textId="77777777" w:rsidR="00563675" w:rsidRDefault="00563675"/>
    <w:p w14:paraId="08BF5DE8" w14:textId="77777777" w:rsidR="00563675" w:rsidRPr="00563675" w:rsidRDefault="00563675">
      <w:pPr>
        <w:rPr>
          <w:b/>
        </w:rPr>
      </w:pPr>
      <w:r w:rsidRPr="00563675">
        <w:rPr>
          <w:b/>
        </w:rPr>
        <w:t xml:space="preserve"> 8. References</w:t>
      </w:r>
    </w:p>
    <w:p w14:paraId="2AF1F301" w14:textId="77777777" w:rsidR="00563675" w:rsidRDefault="00563675">
      <w:r>
        <w:t>• A Greek-English Lexicon of the New Testament and Other Early Christian Literature (BDAG)</w:t>
      </w:r>
    </w:p>
    <w:p w14:paraId="001E5F3C" w14:textId="77777777" w:rsidR="00563675" w:rsidRDefault="00563675">
      <w:r>
        <w:t>• Theological Dictionary of the New Testament (TDNT)</w:t>
      </w:r>
    </w:p>
    <w:p w14:paraId="0D31EA84" w14:textId="77777777" w:rsidR="00563675" w:rsidRDefault="00563675">
      <w:r>
        <w:t>• Vine's Expository Dictionary of New Testament Words</w:t>
      </w:r>
    </w:p>
    <w:p w14:paraId="13022370" w14:textId="77777777" w:rsidR="00563675" w:rsidRDefault="00563675">
      <w:r>
        <w:t>• Thayer's Greek-English Lexicon of the New Testament</w:t>
      </w:r>
    </w:p>
    <w:p w14:paraId="764A9AAC" w14:textId="77777777" w:rsidR="00563675" w:rsidRDefault="00563675">
      <w:r>
        <w:t>• Blue Letter Bible (Strong's G2092)</w:t>
      </w:r>
    </w:p>
    <w:p w14:paraId="67AA8619" w14:textId="271CADF9" w:rsidR="004C5552" w:rsidRDefault="00563675">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3675"/>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4025C"/>
  <w15:chartTrackingRefBased/>
  <w15:docId w15:val="{C4DBD002-9200-4C82-B813-35C6DA0B3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75"/>
    <w:rPr>
      <w:rFonts w:eastAsiaTheme="majorEastAsia" w:cstheme="majorBidi"/>
      <w:color w:val="272727" w:themeColor="text1" w:themeTint="D8"/>
    </w:rPr>
  </w:style>
  <w:style w:type="paragraph" w:styleId="Title">
    <w:name w:val="Title"/>
    <w:basedOn w:val="Normal"/>
    <w:next w:val="Normal"/>
    <w:link w:val="TitleChar"/>
    <w:uiPriority w:val="10"/>
    <w:qFormat/>
    <w:rsid w:val="00563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75"/>
    <w:pPr>
      <w:spacing w:before="160"/>
      <w:jc w:val="center"/>
    </w:pPr>
    <w:rPr>
      <w:i/>
      <w:iCs/>
      <w:color w:val="404040" w:themeColor="text1" w:themeTint="BF"/>
    </w:rPr>
  </w:style>
  <w:style w:type="character" w:customStyle="1" w:styleId="QuoteChar">
    <w:name w:val="Quote Char"/>
    <w:basedOn w:val="DefaultParagraphFont"/>
    <w:link w:val="Quote"/>
    <w:uiPriority w:val="29"/>
    <w:rsid w:val="00563675"/>
    <w:rPr>
      <w:i/>
      <w:iCs/>
      <w:color w:val="404040" w:themeColor="text1" w:themeTint="BF"/>
    </w:rPr>
  </w:style>
  <w:style w:type="paragraph" w:styleId="ListParagraph">
    <w:name w:val="List Paragraph"/>
    <w:basedOn w:val="Normal"/>
    <w:uiPriority w:val="34"/>
    <w:qFormat/>
    <w:rsid w:val="00563675"/>
    <w:pPr>
      <w:ind w:left="720"/>
      <w:contextualSpacing/>
    </w:pPr>
  </w:style>
  <w:style w:type="character" w:styleId="IntenseEmphasis">
    <w:name w:val="Intense Emphasis"/>
    <w:basedOn w:val="DefaultParagraphFont"/>
    <w:uiPriority w:val="21"/>
    <w:qFormat/>
    <w:rsid w:val="00563675"/>
    <w:rPr>
      <w:i/>
      <w:iCs/>
      <w:color w:val="2E74B5" w:themeColor="accent1" w:themeShade="BF"/>
    </w:rPr>
  </w:style>
  <w:style w:type="paragraph" w:styleId="IntenseQuote">
    <w:name w:val="Intense Quote"/>
    <w:basedOn w:val="Normal"/>
    <w:next w:val="Normal"/>
    <w:link w:val="IntenseQuoteChar"/>
    <w:uiPriority w:val="30"/>
    <w:qFormat/>
    <w:rsid w:val="005636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675"/>
    <w:rPr>
      <w:i/>
      <w:iCs/>
      <w:color w:val="2E74B5" w:themeColor="accent1" w:themeShade="BF"/>
    </w:rPr>
  </w:style>
  <w:style w:type="character" w:styleId="IntenseReference">
    <w:name w:val="Intense Reference"/>
    <w:basedOn w:val="DefaultParagraphFont"/>
    <w:uiPriority w:val="32"/>
    <w:qFormat/>
    <w:rsid w:val="005636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4706</Characters>
  <Application>Microsoft Office Word</Application>
  <DocSecurity>0</DocSecurity>
  <Lines>90</Lines>
  <Paragraphs>49</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