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CD08" w14:textId="77777777" w:rsidR="001C6AA0" w:rsidRPr="001C6AA0" w:rsidRDefault="001C6AA0">
      <w:pPr>
        <w:rPr>
          <w:b/>
        </w:rPr>
      </w:pPr>
      <w:r w:rsidRPr="001C6AA0">
        <w:rPr>
          <w:b/>
        </w:rPr>
        <w:t>KNOW - ( oida , Strong's G1492 )</w:t>
      </w:r>
    </w:p>
    <w:p w14:paraId="1DA94294" w14:textId="77777777" w:rsidR="001C6AA0" w:rsidRDefault="001C6AA0">
      <w:r w:rsidRPr="001C6AA0">
        <w:rPr>
          <w:b/>
        </w:rPr>
        <w:t>Summary:</w:t>
      </w:r>
    </w:p>
    <w:p w14:paraId="7E760AB3" w14:textId="77777777" w:rsidR="001C6AA0" w:rsidRDefault="001C6AA0">
      <w:r>
        <w:t>In Matthew 25:12, the word translated "know" (oida) goes far beyond simple intellectual awareness or cognitive recognition. Within the context of the Parable of the Wise and Foolish Virgins, the bridegroom’s declaration, "I do not know you," functions as a formal, absolute disavowal of relationship. It is a judicial rejection, signifying that the foolish virgins have no covenant bond, no intimacy, and no recognized standing with the bridegroom. This word highlights the terrifying reality that outward association with the kingdom of God is useless without a personal, saving relationship with Jesus Christ.</w:t>
      </w:r>
    </w:p>
    <w:p w14:paraId="4A0FE1B6" w14:textId="77777777" w:rsidR="001C6AA0" w:rsidRDefault="001C6AA0"/>
    <w:p w14:paraId="2B669B04" w14:textId="77777777" w:rsidR="001C6AA0" w:rsidRDefault="001C6AA0">
      <w:r w:rsidRPr="001C6AA0">
        <w:rPr>
          <w:b/>
        </w:rPr>
        <w:t>Full Study:</w:t>
      </w:r>
    </w:p>
    <w:p w14:paraId="62BE9A73" w14:textId="77777777" w:rsidR="001C6AA0" w:rsidRDefault="001C6AA0"/>
    <w:p w14:paraId="1249A169" w14:textId="77777777" w:rsidR="001C6AA0" w:rsidRPr="001C6AA0" w:rsidRDefault="001C6AA0">
      <w:pPr>
        <w:rPr>
          <w:b/>
        </w:rPr>
      </w:pPr>
      <w:r w:rsidRPr="001C6AA0">
        <w:rPr>
          <w:b/>
        </w:rPr>
        <w:t>1. Word Picture / Background</w:t>
      </w:r>
    </w:p>
    <w:p w14:paraId="55FA8D03" w14:textId="77777777" w:rsidR="001C6AA0" w:rsidRDefault="001C6AA0">
      <w:r>
        <w:t>The Greek verb oida is linguistically related to the act of seeing. It is the perfect tense form of eido (to see), literally meaning "I have seen, and therefore I know." While another common Greek word for knowing (ginosko) often implies progress in knowledge or experiential learning over time, oida speaks of a full, intuitive, and settled knowledge. It represents an absolute, complete grasp of a matter. In a relational context, to "know" someone is to recognize their identity, acknowledge their character, and own them as one of your own.</w:t>
      </w:r>
    </w:p>
    <w:p w14:paraId="176F4984" w14:textId="77777777" w:rsidR="001C6AA0" w:rsidRDefault="001C6AA0"/>
    <w:p w14:paraId="4E548EED" w14:textId="77777777" w:rsidR="001C6AA0" w:rsidRPr="001C6AA0" w:rsidRDefault="001C6AA0">
      <w:pPr>
        <w:rPr>
          <w:b/>
        </w:rPr>
      </w:pPr>
      <w:r w:rsidRPr="001C6AA0">
        <w:rPr>
          <w:b/>
        </w:rPr>
        <w:t>2. Meaning / Lexical Definition</w:t>
      </w:r>
    </w:p>
    <w:p w14:paraId="760685C6" w14:textId="77777777" w:rsidR="001C6AA0" w:rsidRDefault="001C6AA0">
      <w:r>
        <w:t>The verb oida signifies possessing information, understanding a truth with certainty, or recognizing someone's identity. However, when used negatively by a superior or a judge—especially in a Semitic or biblical context—to "not know" someone means to refuse to recognize them, to deny any relationship with them, and to exclude them from one's presence. In Matthew 25:12, this denial of knowledge is not an admission of ignorance by the bridegroom; rather, it is a definitive declaration of estrangement. The bridegroom is saying, "I do not recognize you as belonging to my wedding party; you have no claim on me."</w:t>
      </w:r>
    </w:p>
    <w:p w14:paraId="03A96747" w14:textId="77777777" w:rsidR="001C6AA0" w:rsidRDefault="001C6AA0"/>
    <w:p w14:paraId="33212765" w14:textId="77777777" w:rsidR="001C6AA0" w:rsidRPr="001C6AA0" w:rsidRDefault="001C6AA0">
      <w:pPr>
        <w:rPr>
          <w:b/>
        </w:rPr>
      </w:pPr>
      <w:r w:rsidRPr="001C6AA0">
        <w:rPr>
          <w:b/>
        </w:rPr>
        <w:t>3. Usage and Word Pictures</w:t>
      </w:r>
    </w:p>
    <w:p w14:paraId="52B1A7A6" w14:textId="77777777" w:rsidR="001C6AA0" w:rsidRDefault="001C6AA0">
      <w:r>
        <w:t xml:space="preserve">Scripture frequently uses the concept of "knowing" to describe the intimate bond between God and His people. </w:t>
      </w:r>
    </w:p>
    <w:p w14:paraId="5F9F0B6C" w14:textId="77777777" w:rsidR="001C6AA0" w:rsidRDefault="001C6AA0">
      <w:r>
        <w:t>• In the ancient Near East, a king might "know" his loyal subjects, meaning he formally recognized and protected them. To say "I do not know you" was a legal formula used to banish individuals from a household or court.</w:t>
      </w:r>
    </w:p>
    <w:p w14:paraId="637FD3DC" w14:textId="77777777" w:rsidR="001C6AA0" w:rsidRDefault="001C6AA0">
      <w:r>
        <w:t>• When the foolish virgins return and knock, crying, "Lord, Lord, open to us!" the bridegroom’s response is a formal closing of the door. The word picture is one of finality. The time for preparation has passed, and the lack of oil (representing the lack of genuine spiritual life and readiness) results in an eternal lock-out.</w:t>
      </w:r>
    </w:p>
    <w:p w14:paraId="368D9942" w14:textId="77777777" w:rsidR="001C6AA0" w:rsidRDefault="001C6AA0"/>
    <w:p w14:paraId="5703E017" w14:textId="77777777" w:rsidR="001C6AA0" w:rsidRPr="001C6AA0" w:rsidRDefault="001C6AA0">
      <w:pPr>
        <w:rPr>
          <w:b/>
        </w:rPr>
      </w:pPr>
      <w:r w:rsidRPr="001C6AA0">
        <w:rPr>
          <w:b/>
        </w:rPr>
        <w:t>4. Theological Implications</w:t>
      </w:r>
    </w:p>
    <w:p w14:paraId="2BB8348F" w14:textId="77777777" w:rsidR="001C6AA0" w:rsidRDefault="001C6AA0">
      <w:r>
        <w:t>This passage carries profound theological warnings regarding the nature of salvation and final judgment:</w:t>
      </w:r>
    </w:p>
    <w:p w14:paraId="66B86FEF" w14:textId="77777777" w:rsidR="001C6AA0" w:rsidRDefault="001C6AA0">
      <w:r>
        <w:t>• The Sufficiency of Christ's Recognition: Salvation is not merely about what we claim to know about God, but whether we are known by Him. Our intellectual assent, moral efforts, or church associations are empty if Christ does not recognize us as His own.</w:t>
      </w:r>
    </w:p>
    <w:p w14:paraId="5A3F51AA" w14:textId="77777777" w:rsidR="001C6AA0" w:rsidRDefault="001C6AA0">
      <w:r>
        <w:t>• The Deception of False Assurance: The foolish virgins looked like the wise virgins; they carried lamps, dressed for the wedding, and associated with the true bridal party. Yet, they lacked the internal reality of saving grace.</w:t>
      </w:r>
    </w:p>
    <w:p w14:paraId="599FF673" w14:textId="77777777" w:rsidR="001C6AA0" w:rsidRDefault="001C6AA0">
      <w:r>
        <w:t>• The Finality of Judgment: Once the door is shut, the division between the saved and the lost is irreversible. The Lord's refusal to "know" the foolish virgins is eternal.</w:t>
      </w:r>
    </w:p>
    <w:p w14:paraId="6E4F1B98" w14:textId="77777777" w:rsidR="001C6AA0" w:rsidRDefault="001C6AA0"/>
    <w:p w14:paraId="6A984E42" w14:textId="77777777" w:rsidR="001C6AA0" w:rsidRPr="001C6AA0" w:rsidRDefault="001C6AA0">
      <w:pPr>
        <w:rPr>
          <w:b/>
        </w:rPr>
      </w:pPr>
      <w:r w:rsidRPr="001C6AA0">
        <w:rPr>
          <w:b/>
        </w:rPr>
        <w:t>5. Contextual Nuance in the Passage</w:t>
      </w:r>
    </w:p>
    <w:p w14:paraId="24C6E0D2" w14:textId="77777777" w:rsidR="001C6AA0" w:rsidRDefault="001C6AA0">
      <w:r>
        <w:t>In the immediate context of Matthew 25:1-13, Jesus is teaching His disciples about vigilance, readiness, and the nature of the kingdom of heaven as His return approaches. The foolish virgins represent those who assume they are ready but have made no real preparation. Their lamps are going out, and they lack the oil of genuine spiritual life. When they demand entry, the bridegroom does not say, "You are late." He says, "I do not know you." The nuance here is that their late arrival and desperate knocking cannot manufacture a relationship that never existed. Their exclusion is not a matter of bad timing, but of a complete lack of saving intimacy with the King.</w:t>
      </w:r>
    </w:p>
    <w:p w14:paraId="61C0AEF4" w14:textId="77777777" w:rsidR="001C6AA0" w:rsidRDefault="001C6AA0"/>
    <w:p w14:paraId="278398F3" w14:textId="77777777" w:rsidR="001C6AA0" w:rsidRPr="001C6AA0" w:rsidRDefault="001C6AA0">
      <w:pPr>
        <w:rPr>
          <w:b/>
        </w:rPr>
      </w:pPr>
      <w:r w:rsidRPr="001C6AA0">
        <w:rPr>
          <w:b/>
        </w:rPr>
        <w:t>6. Key Uses in Other Verses (NKJV)</w:t>
      </w:r>
    </w:p>
    <w:p w14:paraId="61A7BBEC" w14:textId="77777777" w:rsidR="001C6AA0" w:rsidRDefault="001C6AA0">
      <w:r>
        <w:t>• Matthew 6:8 - "Therefore do not be like them. For your Father knows the things you have need of before you ask Him."</w:t>
      </w:r>
    </w:p>
    <w:p w14:paraId="20935414" w14:textId="77777777" w:rsidR="001C6AA0" w:rsidRDefault="001C6AA0">
      <w:r>
        <w:t>• John 10:4 - "And when he brings out his own sheep, he goes before them; and the sheep follow him, for they know his voice."</w:t>
      </w:r>
    </w:p>
    <w:p w14:paraId="4AD9F319" w14:textId="77777777" w:rsidR="001C6AA0" w:rsidRDefault="001C6AA0">
      <w:r>
        <w:t>• 1 Corinthians 2:2 - "For I determined not to know anything among you except Jesus Christ and Him crucified."</w:t>
      </w:r>
    </w:p>
    <w:p w14:paraId="54D0F070" w14:textId="77777777" w:rsidR="001C6AA0" w:rsidRDefault="001C6AA0">
      <w:r>
        <w:t>• 2 Timothy 1:12 - "For this reason I also suffer these things; nevertheless I am not ashamed, for I know whom I have believed and am persuaded that He is able to keep what I have committed to Him until that Day."</w:t>
      </w:r>
    </w:p>
    <w:p w14:paraId="43D71A98" w14:textId="77777777" w:rsidR="001C6AA0" w:rsidRDefault="001C6AA0"/>
    <w:p w14:paraId="3A326A28" w14:textId="77777777" w:rsidR="001C6AA0" w:rsidRPr="001C6AA0" w:rsidRDefault="001C6AA0">
      <w:pPr>
        <w:rPr>
          <w:b/>
        </w:rPr>
      </w:pPr>
      <w:r w:rsidRPr="001C6AA0">
        <w:rPr>
          <w:b/>
        </w:rPr>
        <w:t>7. Other Relevant Insights</w:t>
      </w:r>
    </w:p>
    <w:p w14:paraId="6116D7C9" w14:textId="77777777" w:rsidR="001C6AA0" w:rsidRDefault="001C6AA0">
      <w:r>
        <w:t>In Jewish marriage customs of the first century, the wedding feast was the pinnacle of social and communal life. The bridegroom had absolute authority over his house and the guest list. A locked door during the feast was a physical barrier against latecomers, gatecrashers, and those who threatened the joy of the celebration. By stating, "I do not know you," the bridegroom acts with absolute household authority, leaving no room for negotiation or appeal.</w:t>
      </w:r>
    </w:p>
    <w:p w14:paraId="5DEA1212" w14:textId="77777777" w:rsidR="001C6AA0" w:rsidRDefault="001C6AA0"/>
    <w:p w14:paraId="3C446EC0" w14:textId="77777777" w:rsidR="001C6AA0" w:rsidRPr="001C6AA0" w:rsidRDefault="001C6AA0">
      <w:pPr>
        <w:rPr>
          <w:b/>
        </w:rPr>
      </w:pPr>
      <w:r w:rsidRPr="001C6AA0">
        <w:rPr>
          <w:b/>
        </w:rPr>
        <w:t>8. References</w:t>
      </w:r>
    </w:p>
    <w:p w14:paraId="0F9E959A" w14:textId="77777777" w:rsidR="001C6AA0" w:rsidRDefault="001C6AA0">
      <w:r>
        <w:t>• BDAG Greek-English Lexicon of the New Testament</w:t>
      </w:r>
    </w:p>
    <w:p w14:paraId="477B1C4E" w14:textId="77777777" w:rsidR="001C6AA0" w:rsidRDefault="001C6AA0">
      <w:r>
        <w:t>• Vine's Expository Dictionary of New Testament Words</w:t>
      </w:r>
    </w:p>
    <w:p w14:paraId="7F64274A" w14:textId="77777777" w:rsidR="001C6AA0" w:rsidRDefault="001C6AA0">
      <w:r>
        <w:t>• Thayer's Greek-English Lexicon</w:t>
      </w:r>
    </w:p>
    <w:p w14:paraId="17F83D1A" w14:textId="77777777" w:rsidR="001C6AA0" w:rsidRDefault="001C6AA0">
      <w:r>
        <w:t>• Precept Austin Online Study Tools</w:t>
      </w:r>
    </w:p>
    <w:p w14:paraId="3C0385C8" w14:textId="00F4A9B2" w:rsidR="004C5552" w:rsidRDefault="001C6AA0">
      <w:r>
        <w:t>• 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A0"/>
    <w:rsid w:val="00017747"/>
    <w:rsid w:val="00023A4A"/>
    <w:rsid w:val="0006763F"/>
    <w:rsid w:val="000C53AC"/>
    <w:rsid w:val="00146083"/>
    <w:rsid w:val="001B2D17"/>
    <w:rsid w:val="001C6AA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908F4"/>
  <w15:chartTrackingRefBased/>
  <w15:docId w15:val="{CAC1C091-0FAD-4DED-BFDB-5AEB8A13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AA0"/>
    <w:rPr>
      <w:rFonts w:eastAsiaTheme="majorEastAsia" w:cstheme="majorBidi"/>
      <w:color w:val="272727" w:themeColor="text1" w:themeTint="D8"/>
    </w:rPr>
  </w:style>
  <w:style w:type="paragraph" w:styleId="Title">
    <w:name w:val="Title"/>
    <w:basedOn w:val="Normal"/>
    <w:next w:val="Normal"/>
    <w:link w:val="TitleChar"/>
    <w:uiPriority w:val="10"/>
    <w:qFormat/>
    <w:rsid w:val="001C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AA0"/>
    <w:pPr>
      <w:spacing w:before="160"/>
      <w:jc w:val="center"/>
    </w:pPr>
    <w:rPr>
      <w:i/>
      <w:iCs/>
      <w:color w:val="404040" w:themeColor="text1" w:themeTint="BF"/>
    </w:rPr>
  </w:style>
  <w:style w:type="character" w:customStyle="1" w:styleId="QuoteChar">
    <w:name w:val="Quote Char"/>
    <w:basedOn w:val="DefaultParagraphFont"/>
    <w:link w:val="Quote"/>
    <w:uiPriority w:val="29"/>
    <w:rsid w:val="001C6AA0"/>
    <w:rPr>
      <w:i/>
      <w:iCs/>
      <w:color w:val="404040" w:themeColor="text1" w:themeTint="BF"/>
    </w:rPr>
  </w:style>
  <w:style w:type="paragraph" w:styleId="ListParagraph">
    <w:name w:val="List Paragraph"/>
    <w:basedOn w:val="Normal"/>
    <w:uiPriority w:val="34"/>
    <w:qFormat/>
    <w:rsid w:val="001C6AA0"/>
    <w:pPr>
      <w:ind w:left="720"/>
      <w:contextualSpacing/>
    </w:pPr>
  </w:style>
  <w:style w:type="character" w:styleId="IntenseEmphasis">
    <w:name w:val="Intense Emphasis"/>
    <w:basedOn w:val="DefaultParagraphFont"/>
    <w:uiPriority w:val="21"/>
    <w:qFormat/>
    <w:rsid w:val="001C6AA0"/>
    <w:rPr>
      <w:i/>
      <w:iCs/>
      <w:color w:val="2E74B5" w:themeColor="accent1" w:themeShade="BF"/>
    </w:rPr>
  </w:style>
  <w:style w:type="paragraph" w:styleId="IntenseQuote">
    <w:name w:val="Intense Quote"/>
    <w:basedOn w:val="Normal"/>
    <w:next w:val="Normal"/>
    <w:link w:val="IntenseQuoteChar"/>
    <w:uiPriority w:val="30"/>
    <w:qFormat/>
    <w:rsid w:val="001C6A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6AA0"/>
    <w:rPr>
      <w:i/>
      <w:iCs/>
      <w:color w:val="2E74B5" w:themeColor="accent1" w:themeShade="BF"/>
    </w:rPr>
  </w:style>
  <w:style w:type="character" w:styleId="IntenseReference">
    <w:name w:val="Intense Reference"/>
    <w:basedOn w:val="DefaultParagraphFont"/>
    <w:uiPriority w:val="32"/>
    <w:qFormat/>
    <w:rsid w:val="001C6A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4517</Characters>
  <Application>Microsoft Office Word</Application>
  <DocSecurity>0</DocSecurity>
  <Lines>86</Lines>
  <Paragraphs>47</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