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564E" w14:textId="77777777" w:rsidR="00C864EC" w:rsidRPr="00C864EC" w:rsidRDefault="00C864EC">
      <w:pPr>
        <w:rPr>
          <w:b/>
        </w:rPr>
      </w:pPr>
      <w:r w:rsidRPr="00C864EC">
        <w:rPr>
          <w:b/>
        </w:rPr>
        <w:t>ETERNAL - ( aionios , Strong's G166 )</w:t>
      </w:r>
    </w:p>
    <w:p w14:paraId="49FC98AC" w14:textId="77777777" w:rsidR="00C864EC" w:rsidRDefault="00C864EC">
      <w:r w:rsidRPr="00C864EC">
        <w:rPr>
          <w:b/>
        </w:rPr>
        <w:t>Summary:</w:t>
      </w:r>
    </w:p>
    <w:p w14:paraId="05103457" w14:textId="77777777" w:rsidR="00C864EC" w:rsidRDefault="00C864EC">
      <w:r>
        <w:t>The word translates a Greek term meaning without beginning and end, that which always has been and always will be, or unending. In the New Testament, it most often describes the divine life of God that is given to believers, as well as the unending nature of future judgment. It is not merely a quantitative measurement of time (endless duration), but a qualitative description of existence. "Eternal life" is the very life of the Eternal God implanted in the believer—a life untouched by the decay of this present age.</w:t>
      </w:r>
    </w:p>
    <w:p w14:paraId="0171F5DB" w14:textId="77777777" w:rsidR="00C864EC" w:rsidRDefault="00C864EC"/>
    <w:p w14:paraId="4D480694" w14:textId="77777777" w:rsidR="00C864EC" w:rsidRDefault="00C864EC">
      <w:r w:rsidRPr="00C864EC">
        <w:rPr>
          <w:b/>
        </w:rPr>
        <w:t>Full Study:</w:t>
      </w:r>
    </w:p>
    <w:p w14:paraId="7E149AC0" w14:textId="77777777" w:rsidR="00C864EC" w:rsidRDefault="00C864EC"/>
    <w:p w14:paraId="47A01032" w14:textId="77777777" w:rsidR="00C864EC" w:rsidRPr="00C864EC" w:rsidRDefault="00C864EC">
      <w:pPr>
        <w:rPr>
          <w:b/>
        </w:rPr>
      </w:pPr>
      <w:r w:rsidRPr="00C864EC">
        <w:rPr>
          <w:b/>
        </w:rPr>
        <w:t>1. Word Picture / Background</w:t>
      </w:r>
    </w:p>
    <w:p w14:paraId="5039B1CF" w14:textId="77777777" w:rsidR="00C864EC" w:rsidRDefault="00C864EC">
      <w:r>
        <w:t>• Derived from aion, meaning an age, era, or a span of time.</w:t>
      </w:r>
    </w:p>
    <w:p w14:paraId="1803E91B" w14:textId="77777777" w:rsidR="00C864EC" w:rsidRDefault="00C864EC">
      <w:r>
        <w:t>• Historically, it described things pertaining to an age, but in biblical usage, it took on the transcendent meaning of time without end.</w:t>
      </w:r>
    </w:p>
    <w:p w14:paraId="04D15156" w14:textId="77777777" w:rsidR="00C864EC" w:rsidRDefault="00C864EC">
      <w:r>
        <w:t>• It speaks of existence outside the boundaries of human time constraints, pointing directly to the eternal, uncreated nature of God.</w:t>
      </w:r>
    </w:p>
    <w:p w14:paraId="35615189" w14:textId="77777777" w:rsidR="00C864EC" w:rsidRDefault="00C864EC">
      <w:r>
        <w:t>• When applied to humanity, it refers to the state of existence after this present physical world has passed away, stretching infinitely into the future.</w:t>
      </w:r>
    </w:p>
    <w:p w14:paraId="1A67904B" w14:textId="77777777" w:rsidR="00C864EC" w:rsidRDefault="00C864EC"/>
    <w:p w14:paraId="201DD643" w14:textId="77777777" w:rsidR="00C864EC" w:rsidRPr="00C864EC" w:rsidRDefault="00C864EC">
      <w:pPr>
        <w:rPr>
          <w:b/>
        </w:rPr>
      </w:pPr>
      <w:r w:rsidRPr="00C864EC">
        <w:rPr>
          <w:b/>
        </w:rPr>
        <w:t>2. Meaning / Lexical Definition</w:t>
      </w:r>
    </w:p>
    <w:p w14:paraId="3D71755F" w14:textId="77777777" w:rsidR="00C864EC" w:rsidRDefault="00C864EC">
      <w:r>
        <w:t>• Without beginning and end; that which always has been and always will be.</w:t>
      </w:r>
    </w:p>
    <w:p w14:paraId="4401BC82" w14:textId="77777777" w:rsidR="00C864EC" w:rsidRDefault="00C864EC">
      <w:r>
        <w:t>• Unending, everlasting, eternal.</w:t>
      </w:r>
    </w:p>
    <w:p w14:paraId="74A8928F" w14:textId="77777777" w:rsidR="00C864EC" w:rsidRDefault="00C864EC">
      <w:r>
        <w:t>• Pertaining to an unlimited duration of time, often focusing on the future.</w:t>
      </w:r>
    </w:p>
    <w:p w14:paraId="0DCDD954" w14:textId="77777777" w:rsidR="00C864EC" w:rsidRDefault="00C864EC">
      <w:r>
        <w:t>• Qualitatively, it refers to the transcendent, divine quality of the age to come, as opposed to the temporary nature of the present world.</w:t>
      </w:r>
    </w:p>
    <w:p w14:paraId="6BEFF4BB" w14:textId="77777777" w:rsidR="00C864EC" w:rsidRDefault="00C864EC"/>
    <w:p w14:paraId="7E2F0316" w14:textId="77777777" w:rsidR="00C864EC" w:rsidRPr="00C864EC" w:rsidRDefault="00C864EC">
      <w:pPr>
        <w:rPr>
          <w:b/>
        </w:rPr>
      </w:pPr>
      <w:r w:rsidRPr="00C864EC">
        <w:rPr>
          <w:b/>
        </w:rPr>
        <w:t>3. Usage and Word Pictures</w:t>
      </w:r>
    </w:p>
    <w:p w14:paraId="1DD89192" w14:textId="77777777" w:rsidR="00C864EC" w:rsidRDefault="00C864EC">
      <w:r>
        <w:t>• Describes God Himself: He is the Eternal God, possessing an eternal Spirit.</w:t>
      </w:r>
    </w:p>
    <w:p w14:paraId="1D1AAFF6" w14:textId="77777777" w:rsidR="00C864EC" w:rsidRDefault="00C864EC">
      <w:r>
        <w:t>• Describes the possessions and realities of the believer: eternal life, eternal weight of glory, eternal salvation, eternal inheritance, and eternal habitations.</w:t>
      </w:r>
    </w:p>
    <w:p w14:paraId="5BA672CB" w14:textId="77777777" w:rsidR="00C864EC" w:rsidRDefault="00C864EC">
      <w:r>
        <w:t>• Describes the realities of judgment: eternal fire, eternal punishment, eternal destruction.</w:t>
      </w:r>
    </w:p>
    <w:p w14:paraId="4C37DC0F" w14:textId="77777777" w:rsidR="00C864EC" w:rsidRDefault="00C864EC">
      <w:r>
        <w:t>• Used frequently by the Apostle John to describe the present spiritual possession of the believer; eternal life is not just a future hope but a present reality.</w:t>
      </w:r>
    </w:p>
    <w:p w14:paraId="68ED5E65" w14:textId="77777777" w:rsidR="00C864EC" w:rsidRDefault="00C864EC"/>
    <w:p w14:paraId="60F0F0A0" w14:textId="77777777" w:rsidR="00C864EC" w:rsidRPr="00C864EC" w:rsidRDefault="00C864EC">
      <w:pPr>
        <w:rPr>
          <w:b/>
        </w:rPr>
      </w:pPr>
      <w:r w:rsidRPr="00C864EC">
        <w:rPr>
          <w:b/>
        </w:rPr>
        <w:t>4. Theological Implications</w:t>
      </w:r>
    </w:p>
    <w:p w14:paraId="015620B2" w14:textId="77777777" w:rsidR="00C864EC" w:rsidRDefault="00C864EC">
      <w:r>
        <w:t>• The parallelism in Matthew 25:46 is crucial for biblical theology: the exact same word (aionios) is used for both the "punishment" of the wicked and the "life" of the righteous. If the life of the believer is unending, the punishment of the wicked must also be unending.</w:t>
      </w:r>
    </w:p>
    <w:p w14:paraId="354D90D0" w14:textId="77777777" w:rsidR="00C864EC" w:rsidRDefault="00C864EC">
      <w:r>
        <w:t>• Eternal life is not merely living forever—every human soul is immortal and will exist forever somewhere. Eternal life is specifically knowing God (John 17:3) and sharing in His divine nature, peace, and blessedness forever.</w:t>
      </w:r>
    </w:p>
    <w:p w14:paraId="24D807A5" w14:textId="77777777" w:rsidR="00C864EC" w:rsidRDefault="00C864EC">
      <w:r>
        <w:t>• The concept of eternity anchors Christian hope. Because salvation, redemption, and future glory are aionios, they cannot be lost, corrupted, or outlived.</w:t>
      </w:r>
    </w:p>
    <w:p w14:paraId="2EDED6AB" w14:textId="77777777" w:rsidR="00C864EC" w:rsidRDefault="00C864EC"/>
    <w:p w14:paraId="24C8BB93" w14:textId="77777777" w:rsidR="00C864EC" w:rsidRPr="00C864EC" w:rsidRDefault="00C864EC">
      <w:pPr>
        <w:rPr>
          <w:b/>
        </w:rPr>
      </w:pPr>
      <w:r w:rsidRPr="00C864EC">
        <w:rPr>
          <w:b/>
        </w:rPr>
        <w:t>5. Contextual Nuance in the Passage</w:t>
      </w:r>
    </w:p>
    <w:p w14:paraId="2261C236" w14:textId="77777777" w:rsidR="00C864EC" w:rsidRDefault="00C864EC">
      <w:r>
        <w:t>• In Matthew 25:46, Jesus concludes the Olivet Discourse with the final separation of the sheep and the goats at His second coming.</w:t>
      </w:r>
    </w:p>
    <w:p w14:paraId="72C0E41C" w14:textId="77777777" w:rsidR="00C864EC" w:rsidRDefault="00C864EC">
      <w:r>
        <w:t>• The NKJV translates the first use of the word as "everlasting" (everlasting punishment) and the second as "eternal" (eternal life), though both are the identical Greek word in the original text.</w:t>
      </w:r>
    </w:p>
    <w:p w14:paraId="6D17ADA7" w14:textId="77777777" w:rsidR="00C864EC" w:rsidRDefault="00C864EC">
      <w:r>
        <w:t>• The word functions here to establish the absolute finality of God's judgment and reward. There is no intermediate state or temporary purgation implied; the destinies assigned at the final judgment are permanent and irrevocable.</w:t>
      </w:r>
    </w:p>
    <w:p w14:paraId="52631D7C" w14:textId="77777777" w:rsidR="00C864EC" w:rsidRDefault="00C864EC"/>
    <w:p w14:paraId="20172668" w14:textId="77777777" w:rsidR="00C864EC" w:rsidRPr="00C864EC" w:rsidRDefault="00C864EC">
      <w:pPr>
        <w:rPr>
          <w:b/>
        </w:rPr>
      </w:pPr>
      <w:r w:rsidRPr="00C864EC">
        <w:rPr>
          <w:b/>
        </w:rPr>
        <w:t>6. Key Uses in Other Verses (NKJV)</w:t>
      </w:r>
    </w:p>
    <w:p w14:paraId="6BAED7A5" w14:textId="77777777" w:rsidR="00C864EC" w:rsidRDefault="00C864EC">
      <w:r>
        <w:t>• John 3:16 – "For God so loved the world that He gave His only begotten Son, that whoever believes in Him should not perish but have everlasting [aionios] life."</w:t>
      </w:r>
    </w:p>
    <w:p w14:paraId="6F218083" w14:textId="77777777" w:rsidR="00C864EC" w:rsidRDefault="00C864EC">
      <w:r>
        <w:t>• John 17:3 – "And this is eternal [aionios] life, that they may know You, the only true God, and Jesus Christ whom You have sent."</w:t>
      </w:r>
    </w:p>
    <w:p w14:paraId="4A0CC241" w14:textId="77777777" w:rsidR="00C864EC" w:rsidRDefault="00C864EC">
      <w:r>
        <w:t>• Romans 6:23 – "For the wages of sin is death, but the gift of God is eternal [aionios] life in Christ Jesus our Lord."</w:t>
      </w:r>
    </w:p>
    <w:p w14:paraId="6DD4D261" w14:textId="77777777" w:rsidR="00C864EC" w:rsidRDefault="00C864EC">
      <w:r>
        <w:t>• 2 Corinthians 4:18 – "...For the things which are seen are temporary, but the things which are not seen are eternal [aionios]."</w:t>
      </w:r>
    </w:p>
    <w:p w14:paraId="12585615" w14:textId="77777777" w:rsidR="00C864EC" w:rsidRDefault="00C864EC">
      <w:r>
        <w:t>• Hebrews 9:14 – "...how much more shall the blood of Christ, who through the eternal [aionios] Spirit offered Himself without spot to God..."</w:t>
      </w:r>
    </w:p>
    <w:p w14:paraId="1260DE4E" w14:textId="77777777" w:rsidR="00C864EC" w:rsidRDefault="00C864EC"/>
    <w:p w14:paraId="24A8AE01" w14:textId="77777777" w:rsidR="00C864EC" w:rsidRPr="00C864EC" w:rsidRDefault="00C864EC">
      <w:pPr>
        <w:rPr>
          <w:b/>
        </w:rPr>
      </w:pPr>
      <w:r w:rsidRPr="00C864EC">
        <w:rPr>
          <w:b/>
        </w:rPr>
        <w:t>7. Other Relevant Insights</w:t>
      </w:r>
    </w:p>
    <w:p w14:paraId="20EF7302" w14:textId="77777777" w:rsidR="00C864EC" w:rsidRDefault="00C864EC">
      <w:r>
        <w:t>• The qualitative aspect of aionios means that believers possess "eternal life" right now, in this present age. It fundamentally alters how a believer lives today because they have already tasted the powers of the age to come.</w:t>
      </w:r>
    </w:p>
    <w:p w14:paraId="0CF96D90" w14:textId="77777777" w:rsidR="00C864EC" w:rsidRDefault="00C864EC">
      <w:r>
        <w:t>• When paired with "punishment" (kolasis), it refutes annihilationism (the idea that the wicked simply cease to exist). A punishment that is actively experienced as eternal requires an eternal, conscious existence.</w:t>
      </w:r>
    </w:p>
    <w:p w14:paraId="0EB720A8" w14:textId="77777777" w:rsidR="00C864EC" w:rsidRDefault="00C864EC">
      <w:r>
        <w:t>• The things of this world are subject to decay, but anything attached to the word aionios is permanently secure, kept by the power of God.</w:t>
      </w:r>
    </w:p>
    <w:p w14:paraId="359C6325" w14:textId="77777777" w:rsidR="00C864EC" w:rsidRDefault="00C864EC"/>
    <w:p w14:paraId="12916B44" w14:textId="77777777" w:rsidR="00C864EC" w:rsidRPr="00C864EC" w:rsidRDefault="00C864EC">
      <w:pPr>
        <w:rPr>
          <w:b/>
        </w:rPr>
      </w:pPr>
      <w:r w:rsidRPr="00C864EC">
        <w:rPr>
          <w:b/>
        </w:rPr>
        <w:t>8. References</w:t>
      </w:r>
    </w:p>
    <w:p w14:paraId="1FD57173" w14:textId="77777777" w:rsidR="00C864EC" w:rsidRDefault="00C864EC">
      <w:r>
        <w:t>• Bauer, W., F. W. Danker, W. F. Arndt, and F. W. Gingrich. Greek-English Lexicon of the New Testament and Other Early Christian Literature (BDAG).</w:t>
      </w:r>
    </w:p>
    <w:p w14:paraId="4CFC6709" w14:textId="77777777" w:rsidR="00C864EC" w:rsidRDefault="00C864EC">
      <w:r>
        <w:t>• Vine, W. E. Vine's Expository Dictionary of Old and New Testament Words.</w:t>
      </w:r>
    </w:p>
    <w:p w14:paraId="6B1147D6" w14:textId="77777777" w:rsidR="00C864EC" w:rsidRDefault="00C864EC">
      <w:r>
        <w:t>• Zodhiates, Spiros. The Complete Word Study Dictionary: New Testament.</w:t>
      </w:r>
    </w:p>
    <w:p w14:paraId="7409B924" w14:textId="77777777" w:rsidR="00C864EC" w:rsidRDefault="00C864EC">
      <w:r>
        <w:t>• Kittel, Gerhard, and Gerhard Friedrich. Theological Dictionary of the New Testament (TDNT).</w:t>
      </w:r>
    </w:p>
    <w:p w14:paraId="08CE4F9B" w14:textId="3410926A" w:rsidR="004C5552" w:rsidRDefault="00C864EC">
      <w:r>
        <w:t>• MacArthur, John.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4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64E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8C5B"/>
  <w15:chartTrackingRefBased/>
  <w15:docId w15:val="{3F91429C-783A-4E60-BA50-74E5EE29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6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6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4EC"/>
    <w:rPr>
      <w:rFonts w:eastAsiaTheme="majorEastAsia" w:cstheme="majorBidi"/>
      <w:color w:val="272727" w:themeColor="text1" w:themeTint="D8"/>
    </w:rPr>
  </w:style>
  <w:style w:type="paragraph" w:styleId="Title">
    <w:name w:val="Title"/>
    <w:basedOn w:val="Normal"/>
    <w:next w:val="Normal"/>
    <w:link w:val="TitleChar"/>
    <w:uiPriority w:val="10"/>
    <w:qFormat/>
    <w:rsid w:val="00C8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4EC"/>
    <w:pPr>
      <w:spacing w:before="160"/>
      <w:jc w:val="center"/>
    </w:pPr>
    <w:rPr>
      <w:i/>
      <w:iCs/>
      <w:color w:val="404040" w:themeColor="text1" w:themeTint="BF"/>
    </w:rPr>
  </w:style>
  <w:style w:type="character" w:customStyle="1" w:styleId="QuoteChar">
    <w:name w:val="Quote Char"/>
    <w:basedOn w:val="DefaultParagraphFont"/>
    <w:link w:val="Quote"/>
    <w:uiPriority w:val="29"/>
    <w:rsid w:val="00C864EC"/>
    <w:rPr>
      <w:i/>
      <w:iCs/>
      <w:color w:val="404040" w:themeColor="text1" w:themeTint="BF"/>
    </w:rPr>
  </w:style>
  <w:style w:type="paragraph" w:styleId="ListParagraph">
    <w:name w:val="List Paragraph"/>
    <w:basedOn w:val="Normal"/>
    <w:uiPriority w:val="34"/>
    <w:qFormat/>
    <w:rsid w:val="00C864EC"/>
    <w:pPr>
      <w:ind w:left="720"/>
      <w:contextualSpacing/>
    </w:pPr>
  </w:style>
  <w:style w:type="character" w:styleId="IntenseEmphasis">
    <w:name w:val="Intense Emphasis"/>
    <w:basedOn w:val="DefaultParagraphFont"/>
    <w:uiPriority w:val="21"/>
    <w:qFormat/>
    <w:rsid w:val="00C864EC"/>
    <w:rPr>
      <w:i/>
      <w:iCs/>
      <w:color w:val="2E74B5" w:themeColor="accent1" w:themeShade="BF"/>
    </w:rPr>
  </w:style>
  <w:style w:type="paragraph" w:styleId="IntenseQuote">
    <w:name w:val="Intense Quote"/>
    <w:basedOn w:val="Normal"/>
    <w:next w:val="Normal"/>
    <w:link w:val="IntenseQuoteChar"/>
    <w:uiPriority w:val="30"/>
    <w:qFormat/>
    <w:rsid w:val="00C864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64EC"/>
    <w:rPr>
      <w:i/>
      <w:iCs/>
      <w:color w:val="2E74B5" w:themeColor="accent1" w:themeShade="BF"/>
    </w:rPr>
  </w:style>
  <w:style w:type="character" w:styleId="IntenseReference">
    <w:name w:val="Intense Reference"/>
    <w:basedOn w:val="DefaultParagraphFont"/>
    <w:uiPriority w:val="32"/>
    <w:qFormat/>
    <w:rsid w:val="00C864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4244</Characters>
  <Application>Microsoft Office Word</Application>
  <DocSecurity>0</DocSecurity>
  <Lines>81</Lines>
  <Paragraphs>44</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