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E111" w14:textId="77777777" w:rsidR="00550939" w:rsidRPr="00550939" w:rsidRDefault="00550939">
      <w:pPr>
        <w:rPr>
          <w:b/>
        </w:rPr>
      </w:pPr>
      <w:r w:rsidRPr="00550939">
        <w:rPr>
          <w:b/>
        </w:rPr>
        <w:t>WRITTEN - ( graphō , Strong's G1125 )</w:t>
      </w:r>
    </w:p>
    <w:p w14:paraId="52B6AB1B" w14:textId="77777777" w:rsidR="00550939" w:rsidRDefault="00550939">
      <w:r w:rsidRPr="00550939">
        <w:rPr>
          <w:b/>
        </w:rPr>
        <w:t>Summary:</w:t>
      </w:r>
    </w:p>
    <w:p w14:paraId="37F97D39" w14:textId="77777777" w:rsidR="00550939" w:rsidRDefault="00550939">
      <w:r>
        <w:t>In Matthew 26:24, the English word "written" translates the Greek verb graphō in its perfect passive form (gegraptai), meaning "it stands written." In this context, it refers to the unalterable, sovereignly ordained plan of God recorded in Old Testament prophecy concerning the betrayal, suffering, and death of the Messiah. While Jesus' path to the cross was divinely scripted and certain to occur, it did not absolve Judas of his moral responsibility and personal guilt. This word serves as a profound monument to the intersection of divine sovereignty and human accountability, proving that the cross was never an afterthought but the eternal decree of God.</w:t>
      </w:r>
    </w:p>
    <w:p w14:paraId="02C0AA01" w14:textId="77777777" w:rsidR="00550939" w:rsidRDefault="00550939"/>
    <w:p w14:paraId="15734629" w14:textId="77777777" w:rsidR="00550939" w:rsidRDefault="00550939">
      <w:r w:rsidRPr="00550939">
        <w:rPr>
          <w:b/>
        </w:rPr>
        <w:t>Full Study:</w:t>
      </w:r>
    </w:p>
    <w:p w14:paraId="69E2D44B" w14:textId="77777777" w:rsidR="00550939" w:rsidRDefault="00550939"/>
    <w:p w14:paraId="4E5806D4" w14:textId="77777777" w:rsidR="00550939" w:rsidRPr="00550939" w:rsidRDefault="00550939">
      <w:pPr>
        <w:rPr>
          <w:b/>
        </w:rPr>
      </w:pPr>
      <w:r w:rsidRPr="00550939">
        <w:rPr>
          <w:b/>
        </w:rPr>
        <w:t>1. Word Picture / Background</w:t>
      </w:r>
    </w:p>
    <w:p w14:paraId="231A2C1E" w14:textId="77777777" w:rsidR="00550939" w:rsidRDefault="00550939">
      <w:r>
        <w:t xml:space="preserve">In the ancient world, writing was a labor-intensive, deliberate act. Unlike oral proclamations, which could be misremembered or modified over time, a written document carried permanence, authority, and official binding weight. In administrative and legal contexts, when a king issued a decree and had it recorded in writing, it became an unalterable law. The word graphō captures this concept of permanent registration. In the context of the Hebrew Scriptures, writing represented the transition of God's spoken revelation into an enduring, unchangeable, and authoritative written record for His covenant people. </w:t>
      </w:r>
    </w:p>
    <w:p w14:paraId="36ABE992" w14:textId="77777777" w:rsidR="00550939" w:rsidRDefault="00550939"/>
    <w:p w14:paraId="4B14072E" w14:textId="77777777" w:rsidR="00550939" w:rsidRPr="00550939" w:rsidRDefault="00550939">
      <w:pPr>
        <w:rPr>
          <w:b/>
        </w:rPr>
      </w:pPr>
      <w:r w:rsidRPr="00550939">
        <w:rPr>
          <w:b/>
        </w:rPr>
        <w:t>2. Meaning / Lexical Definition</w:t>
      </w:r>
    </w:p>
    <w:p w14:paraId="76CDAC9D" w14:textId="77777777" w:rsidR="00550939" w:rsidRDefault="00550939">
      <w:r>
        <w:t>The verb graphō fundamentally means to write, engrave, or record characters on a surface. In the New Testament, it is most frequently used in the perfect passive indicative form, gegraptai. This specific grammatical construction carries immense theological weight. The perfect tense denotes a past completed action with continuous, permanent results in the present, while the passive voice indicates that the subject receives the action (written by God through human instruments). Therefore, gegraptai is translated as "it stands written" or "it has been written and remains written." It marks a statement as carrying permanent, absolute divine authority.</w:t>
      </w:r>
    </w:p>
    <w:p w14:paraId="5308D915" w14:textId="77777777" w:rsidR="00550939" w:rsidRDefault="00550939"/>
    <w:p w14:paraId="70D5F26D" w14:textId="77777777" w:rsidR="00550939" w:rsidRPr="00550939" w:rsidRDefault="00550939">
      <w:pPr>
        <w:rPr>
          <w:b/>
        </w:rPr>
      </w:pPr>
      <w:r w:rsidRPr="00550939">
        <w:rPr>
          <w:b/>
        </w:rPr>
        <w:t>3. Usage and Word Pictures</w:t>
      </w:r>
    </w:p>
    <w:p w14:paraId="68D4501E" w14:textId="77777777" w:rsidR="00550939" w:rsidRDefault="00550939">
      <w:r>
        <w:t xml:space="preserve">Throughout the Gospels, gegraptai is the standard formula used to cite the Old Testament Scriptures. </w:t>
      </w:r>
    </w:p>
    <w:p w14:paraId="60428693" w14:textId="77777777" w:rsidR="00550939" w:rsidRDefault="00550939">
      <w:r>
        <w:t>• It is used by Jesus as an absolute authority to defeat Satan during the wilderness temptations, where He repeatedly states, "It is written..." (Matthew 4:4, 7, 10). Here, the written word is depicted as a spiritual weapon of absolute truth.</w:t>
      </w:r>
    </w:p>
    <w:p w14:paraId="3AA72324" w14:textId="77777777" w:rsidR="00550939" w:rsidRDefault="00550939">
      <w:r>
        <w:t>• It is used to present Scripture as a divine contract or royal blueprint. Because God is the ultimate author, what "stands written" is guaranteed to be fulfilled. It represents a divine decree that cannot be broken, bypassed, or amended by human or demonic forces.</w:t>
      </w:r>
    </w:p>
    <w:p w14:paraId="3535A89F" w14:textId="77777777" w:rsidR="00550939" w:rsidRDefault="00550939"/>
    <w:p w14:paraId="2431136C" w14:textId="77777777" w:rsidR="00550939" w:rsidRPr="00550939" w:rsidRDefault="00550939">
      <w:pPr>
        <w:rPr>
          <w:b/>
        </w:rPr>
      </w:pPr>
      <w:r w:rsidRPr="00550939">
        <w:rPr>
          <w:b/>
        </w:rPr>
        <w:t>4. Theological Implications</w:t>
      </w:r>
    </w:p>
    <w:p w14:paraId="45383DE5" w14:textId="77777777" w:rsidR="00550939" w:rsidRDefault="00550939">
      <w:r>
        <w:t>The use of gegraptai in relation to Christ’s death highlights several major theological truths:</w:t>
      </w:r>
    </w:p>
    <w:p w14:paraId="5BAF94FE" w14:textId="77777777" w:rsidR="00550939" w:rsidRDefault="00550939">
      <w:r>
        <w:t>• The Sovereign Decree of God: Christ’s suffering was not an accidental tragedy or a failure of His mission. It was the unfolding of a pre-determined plan of redemption, recorded in detail centuries beforehand by the prophets.</w:t>
      </w:r>
    </w:p>
    <w:p w14:paraId="4CB25DCE" w14:textId="77777777" w:rsidR="00550939" w:rsidRDefault="00550939">
      <w:r>
        <w:t>• The Authority and Infallibility of Scripture: The written Word of God cannot fail. What God has recorded must come to pass because His character and truthfulness are bound to His Word.</w:t>
      </w:r>
    </w:p>
    <w:p w14:paraId="2DA610BC" w14:textId="77777777" w:rsidR="00550939" w:rsidRDefault="00550939">
      <w:r>
        <w:t>• Divine Sovereignty and Human Responsibility: Matthew 26:24 perfectly holds these two parallel truths in tension. The Son of Man goes "just as it is written of Him" (sovereign design), yet "woe to that man by whom the Son of Man is betrayed" (human moral guilt). God’s pre-determined plan did not force Judas to sin; Judas acted freely out of his own wicked heart, yet his free actions perfectly fulfilled the sovereign script.</w:t>
      </w:r>
    </w:p>
    <w:p w14:paraId="717749BA" w14:textId="77777777" w:rsidR="00550939" w:rsidRDefault="00550939"/>
    <w:p w14:paraId="295D09A9" w14:textId="77777777" w:rsidR="00550939" w:rsidRPr="00550939" w:rsidRDefault="00550939">
      <w:pPr>
        <w:rPr>
          <w:b/>
        </w:rPr>
      </w:pPr>
      <w:r w:rsidRPr="00550939">
        <w:rPr>
          <w:b/>
        </w:rPr>
        <w:t>5. Contextual Nuance in the Passage</w:t>
      </w:r>
    </w:p>
    <w:p w14:paraId="36830175" w14:textId="77777777" w:rsidR="00550939" w:rsidRDefault="00550939">
      <w:r>
        <w:t>In Matthew 26:24, Jesus is at the Passover table with His disciples, directly exposing the betrayal of Judas. By stating that His departure occurs "just as it is written of Him," Jesus comforts His disciples and demonstrates His own peaceful submission to the Father's will. He is not a helpless victim trapped by Judas's conspiracy; He is the sovereign Lord willfully walking the path outlined in the prophetic Scriptures (such as Psalm 41:9 and Isaiah 53). The nuance of the perfect passive gegraptai in this painful moment anchors the disciples’ faith, showing them that even the horrific act of betrayal is under the total governing control of God's eternal decree.</w:t>
      </w:r>
    </w:p>
    <w:p w14:paraId="3A654EDC" w14:textId="77777777" w:rsidR="00550939" w:rsidRDefault="00550939"/>
    <w:p w14:paraId="1AEFF84E" w14:textId="77777777" w:rsidR="00550939" w:rsidRPr="00550939" w:rsidRDefault="00550939">
      <w:pPr>
        <w:rPr>
          <w:b/>
        </w:rPr>
      </w:pPr>
      <w:r w:rsidRPr="00550939">
        <w:rPr>
          <w:b/>
        </w:rPr>
        <w:t>6. Key Uses in Other Verses (NKJV)</w:t>
      </w:r>
    </w:p>
    <w:p w14:paraId="699213DD" w14:textId="77777777" w:rsidR="00550939" w:rsidRDefault="00550939">
      <w:r>
        <w:t>• Matthew 4:4: "But He answered and said, 'It is written, "Man shall not live by bread alone, but by every word that proceeds from the mouth of God."'"</w:t>
      </w:r>
    </w:p>
    <w:p w14:paraId="280FE90A" w14:textId="77777777" w:rsidR="00550939" w:rsidRDefault="00550939">
      <w:r>
        <w:t>• Matthew 11:10: "For this is he of whom it is written: 'Behold, I send My messenger before Your face, Who will prepare Your way before You.'"</w:t>
      </w:r>
    </w:p>
    <w:p w14:paraId="1A2DF14A" w14:textId="77777777" w:rsidR="00550939" w:rsidRDefault="00550939">
      <w:r>
        <w:t>• Luke 24:46: "Then He said to them, 'Thus it is written, and thus it was necessary for the Christ to suffer and to rise from the dead the third day,'"</w:t>
      </w:r>
    </w:p>
    <w:p w14:paraId="4549989C" w14:textId="77777777" w:rsidR="00550939" w:rsidRDefault="00550939">
      <w:r>
        <w:t>• Romans 1:17: "For in it the righteousness of God is revealed from faith to faith; as it is written, 'The just shall live by faith.'"</w:t>
      </w:r>
    </w:p>
    <w:p w14:paraId="7905FE5E" w14:textId="77777777" w:rsidR="00550939" w:rsidRDefault="00550939"/>
    <w:p w14:paraId="6A7E9C53" w14:textId="77777777" w:rsidR="00550939" w:rsidRPr="00550939" w:rsidRDefault="00550939">
      <w:pPr>
        <w:rPr>
          <w:b/>
        </w:rPr>
      </w:pPr>
      <w:r w:rsidRPr="00550939">
        <w:rPr>
          <w:b/>
        </w:rPr>
        <w:t>7. Other Relevant Insights</w:t>
      </w:r>
    </w:p>
    <w:p w14:paraId="7C403A68" w14:textId="77777777" w:rsidR="00550939" w:rsidRDefault="00550939">
      <w:r>
        <w:t>The transition from oral prophecy to the written word (graphē) was essential for the preservation of true doctrine across generations. For the believer, Jesus' constant reliance on "what is written" serves as the ultimate model for faith. If the incarnate Son of God submitted His life, ministry, and death to the authority of the written Word, how much more must the church submit its life, teaching, and practice to the absolute authority of Scripture.</w:t>
      </w:r>
    </w:p>
    <w:p w14:paraId="70939012" w14:textId="77777777" w:rsidR="00550939" w:rsidRDefault="00550939"/>
    <w:p w14:paraId="054A94AE" w14:textId="77777777" w:rsidR="00550939" w:rsidRPr="00550939" w:rsidRDefault="00550939">
      <w:pPr>
        <w:rPr>
          <w:b/>
        </w:rPr>
      </w:pPr>
      <w:r w:rsidRPr="00550939">
        <w:rPr>
          <w:b/>
        </w:rPr>
        <w:t>8. References</w:t>
      </w:r>
    </w:p>
    <w:p w14:paraId="5B8A7E15" w14:textId="77777777" w:rsidR="00550939" w:rsidRDefault="00550939">
      <w:r>
        <w:t>• BDAG Greek-English Lexicon of the New Testament</w:t>
      </w:r>
    </w:p>
    <w:p w14:paraId="7482109C" w14:textId="77777777" w:rsidR="00550939" w:rsidRDefault="00550939">
      <w:r>
        <w:t>• Thayer's Greek-English Lexicon</w:t>
      </w:r>
    </w:p>
    <w:p w14:paraId="3CFE10AF" w14:textId="77777777" w:rsidR="00550939" w:rsidRDefault="00550939">
      <w:r>
        <w:t>• Theological Dictionary of the New Testament (TDNT)</w:t>
      </w:r>
    </w:p>
    <w:p w14:paraId="2A14EF10" w14:textId="77777777" w:rsidR="00550939" w:rsidRDefault="00550939">
      <w:r>
        <w:t>• Blue Letter Bible</w:t>
      </w:r>
    </w:p>
    <w:p w14:paraId="7E631695" w14:textId="77777777" w:rsidR="00550939" w:rsidRDefault="00550939">
      <w:r>
        <w:t>• Precept Austin</w:t>
      </w:r>
    </w:p>
    <w:p w14:paraId="6F567FAF" w14:textId="3A66612B" w:rsidR="004C5552" w:rsidRDefault="00550939">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93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50939"/>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9E6D0"/>
  <w15:chartTrackingRefBased/>
  <w15:docId w15:val="{D9032D5A-4F04-4662-A281-7D3B760FE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0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0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939"/>
    <w:rPr>
      <w:rFonts w:eastAsiaTheme="majorEastAsia" w:cstheme="majorBidi"/>
      <w:color w:val="272727" w:themeColor="text1" w:themeTint="D8"/>
    </w:rPr>
  </w:style>
  <w:style w:type="paragraph" w:styleId="Title">
    <w:name w:val="Title"/>
    <w:basedOn w:val="Normal"/>
    <w:next w:val="Normal"/>
    <w:link w:val="TitleChar"/>
    <w:uiPriority w:val="10"/>
    <w:qFormat/>
    <w:rsid w:val="00550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939"/>
    <w:pPr>
      <w:spacing w:before="160"/>
      <w:jc w:val="center"/>
    </w:pPr>
    <w:rPr>
      <w:i/>
      <w:iCs/>
      <w:color w:val="404040" w:themeColor="text1" w:themeTint="BF"/>
    </w:rPr>
  </w:style>
  <w:style w:type="character" w:customStyle="1" w:styleId="QuoteChar">
    <w:name w:val="Quote Char"/>
    <w:basedOn w:val="DefaultParagraphFont"/>
    <w:link w:val="Quote"/>
    <w:uiPriority w:val="29"/>
    <w:rsid w:val="00550939"/>
    <w:rPr>
      <w:i/>
      <w:iCs/>
      <w:color w:val="404040" w:themeColor="text1" w:themeTint="BF"/>
    </w:rPr>
  </w:style>
  <w:style w:type="paragraph" w:styleId="ListParagraph">
    <w:name w:val="List Paragraph"/>
    <w:basedOn w:val="Normal"/>
    <w:uiPriority w:val="34"/>
    <w:qFormat/>
    <w:rsid w:val="00550939"/>
    <w:pPr>
      <w:ind w:left="720"/>
      <w:contextualSpacing/>
    </w:pPr>
  </w:style>
  <w:style w:type="character" w:styleId="IntenseEmphasis">
    <w:name w:val="Intense Emphasis"/>
    <w:basedOn w:val="DefaultParagraphFont"/>
    <w:uiPriority w:val="21"/>
    <w:qFormat/>
    <w:rsid w:val="00550939"/>
    <w:rPr>
      <w:i/>
      <w:iCs/>
      <w:color w:val="2E74B5" w:themeColor="accent1" w:themeShade="BF"/>
    </w:rPr>
  </w:style>
  <w:style w:type="paragraph" w:styleId="IntenseQuote">
    <w:name w:val="Intense Quote"/>
    <w:basedOn w:val="Normal"/>
    <w:next w:val="Normal"/>
    <w:link w:val="IntenseQuoteChar"/>
    <w:uiPriority w:val="30"/>
    <w:qFormat/>
    <w:rsid w:val="005509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0939"/>
    <w:rPr>
      <w:i/>
      <w:iCs/>
      <w:color w:val="2E74B5" w:themeColor="accent1" w:themeShade="BF"/>
    </w:rPr>
  </w:style>
  <w:style w:type="character" w:styleId="IntenseReference">
    <w:name w:val="Intense Reference"/>
    <w:basedOn w:val="DefaultParagraphFont"/>
    <w:uiPriority w:val="32"/>
    <w:qFormat/>
    <w:rsid w:val="005509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921</Words>
  <Characters>4790</Characters>
  <Application>Microsoft Office Word</Application>
  <DocSecurity>0</DocSecurity>
  <Lines>92</Lines>
  <Paragraphs>50</Paragraphs>
  <ScaleCrop>false</ScaleCrop>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