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9BEF" w14:textId="77777777" w:rsidR="00DF0302" w:rsidRPr="00DF0302" w:rsidRDefault="00DF0302">
      <w:pPr>
        <w:rPr>
          <w:b/>
        </w:rPr>
      </w:pPr>
      <w:r w:rsidRPr="00DF0302">
        <w:rPr>
          <w:b/>
        </w:rPr>
        <w:t>THANKS - ( eucharisteo , Strong's G2168 )</w:t>
      </w:r>
    </w:p>
    <w:p w14:paraId="5895844F" w14:textId="77777777" w:rsidR="00DF0302" w:rsidRDefault="00DF0302">
      <w:r w:rsidRPr="00DF0302">
        <w:rPr>
          <w:b/>
        </w:rPr>
        <w:t>Summary:</w:t>
      </w:r>
    </w:p>
    <w:p w14:paraId="1B434B92" w14:textId="77777777" w:rsidR="00DF0302" w:rsidRDefault="00DF0302">
      <w:r>
        <w:t>The Greek word eucharisteo, translated as "thanks" in Matthew 26:27, is deeply rooted in the concept of expressing grace, gratitude, and thankfulness. In the New Testament—especially in the context of the Last Supper—it describes the active acknowledgment of God’s unmerited favor, provision, and redemptive purpose, transforming a simple meal into a profound moment of spiritual communion and covenantal remembrance.</w:t>
      </w:r>
    </w:p>
    <w:p w14:paraId="2486D8FF" w14:textId="77777777" w:rsidR="00DF0302" w:rsidRDefault="00DF0302"/>
    <w:p w14:paraId="7263D902" w14:textId="77777777" w:rsidR="00DF0302" w:rsidRDefault="00DF0302">
      <w:r w:rsidRPr="00DF0302">
        <w:rPr>
          <w:b/>
        </w:rPr>
        <w:t>Full Study:</w:t>
      </w:r>
    </w:p>
    <w:p w14:paraId="578871F7" w14:textId="77777777" w:rsidR="00DF0302" w:rsidRDefault="00DF0302"/>
    <w:p w14:paraId="11719AC3" w14:textId="77777777" w:rsidR="00DF0302" w:rsidRPr="00DF0302" w:rsidRDefault="00DF0302">
      <w:pPr>
        <w:rPr>
          <w:b/>
        </w:rPr>
      </w:pPr>
      <w:r w:rsidRPr="00DF0302">
        <w:rPr>
          <w:b/>
        </w:rPr>
        <w:t>1. Word Picture / Background</w:t>
      </w:r>
    </w:p>
    <w:p w14:paraId="2BFFDB6A" w14:textId="77777777" w:rsidR="00DF0302" w:rsidRDefault="00DF0302">
      <w:r>
        <w:t>• Composed of two parts: eu (meaning "good" or "well") and charizomai (derived from charis, meaning "grace" or "favor").</w:t>
      </w:r>
    </w:p>
    <w:p w14:paraId="0C1E9CDD" w14:textId="77777777" w:rsidR="00DF0302" w:rsidRDefault="00DF0302">
      <w:r>
        <w:t>• Literally translates to "to be thankful," "to express gratitude," or "to show oneself grateful" for the grace received.</w:t>
      </w:r>
    </w:p>
    <w:p w14:paraId="7CB573FF" w14:textId="77777777" w:rsidR="00DF0302" w:rsidRDefault="00DF0302">
      <w:r>
        <w:t>• In the ancient Greek world, it was commonly used in social and religious settings to express appreciation for kindness, generosity, or divine favor.</w:t>
      </w:r>
    </w:p>
    <w:p w14:paraId="01458A94" w14:textId="77777777" w:rsidR="00DF0302" w:rsidRDefault="00DF0302">
      <w:r>
        <w:t>• In Jewish liturgical practice, particularly during the Passover meal, it corresponds to the berakah—the traditional prayers of blessing and thanksgiving offered to God for His creation, redemption, and provision.</w:t>
      </w:r>
    </w:p>
    <w:p w14:paraId="6E924AFD" w14:textId="77777777" w:rsidR="00DF0302" w:rsidRDefault="00DF0302"/>
    <w:p w14:paraId="1317E2DE" w14:textId="77777777" w:rsidR="00DF0302" w:rsidRPr="00DF0302" w:rsidRDefault="00DF0302">
      <w:pPr>
        <w:rPr>
          <w:b/>
        </w:rPr>
      </w:pPr>
      <w:r w:rsidRPr="00DF0302">
        <w:rPr>
          <w:b/>
        </w:rPr>
        <w:t>2. Meaning / Lexical Definition</w:t>
      </w:r>
    </w:p>
    <w:p w14:paraId="0DCA094C" w14:textId="77777777" w:rsidR="00DF0302" w:rsidRDefault="00DF0302">
      <w:r>
        <w:t>• To give thanks, to be grateful, or to express gratitude.</w:t>
      </w:r>
    </w:p>
    <w:p w14:paraId="39E24545" w14:textId="77777777" w:rsidR="00DF0302" w:rsidRDefault="00DF0302">
      <w:r>
        <w:t>• To render thanks for blessings, food, or spiritual mercies.</w:t>
      </w:r>
    </w:p>
    <w:p w14:paraId="5A83DEEC" w14:textId="77777777" w:rsidR="00DF0302" w:rsidRDefault="00DF0302">
      <w:r>
        <w:t>• In Eucharistic contexts, it carries the technical sense of blessing or consecrating the elements by acknowledging God's grace.</w:t>
      </w:r>
    </w:p>
    <w:p w14:paraId="3D786BA5" w14:textId="77777777" w:rsidR="00DF0302" w:rsidRDefault="00DF0302">
      <w:r>
        <w:t>• It emphasizes an outward, spoken, or active posture of the heart that recognizes God as the ultimate source of every good gift.</w:t>
      </w:r>
    </w:p>
    <w:p w14:paraId="0CA6C364" w14:textId="77777777" w:rsidR="00DF0302" w:rsidRDefault="00DF0302"/>
    <w:p w14:paraId="199EC412" w14:textId="77777777" w:rsidR="00DF0302" w:rsidRPr="00DF0302" w:rsidRDefault="00DF0302">
      <w:pPr>
        <w:rPr>
          <w:b/>
        </w:rPr>
      </w:pPr>
      <w:r w:rsidRPr="00DF0302">
        <w:rPr>
          <w:b/>
        </w:rPr>
        <w:t>3. Usage and Word Pictures</w:t>
      </w:r>
    </w:p>
    <w:p w14:paraId="4CA634C6" w14:textId="77777777" w:rsidR="00DF0302" w:rsidRDefault="00DF0302">
      <w:r>
        <w:t>• The verb is frequently associated with the earthly ministry of Jesus, particularly when He fed the multitudes and instituted the Lord's Supper.</w:t>
      </w:r>
    </w:p>
    <w:p w14:paraId="04F0F6E0" w14:textId="77777777" w:rsidR="00DF0302" w:rsidRDefault="00DF0302">
      <w:r>
        <w:t>• It paints a picture of dependence and humility; the Creator of the universe bows the knee or lifts His voice to give thanks to the Father for the very provisions He Himself sustains.</w:t>
      </w:r>
    </w:p>
    <w:p w14:paraId="2915BB73" w14:textId="77777777" w:rsidR="00DF0302" w:rsidRDefault="00DF0302">
      <w:r>
        <w:t>• In the Upper Room, Jesus takes ordinary elements of bread and cup, invests them with extraordinary spiritual reality, and frames them entirely within an attitude of thanksgiving, even in the shadow of the cross.</w:t>
      </w:r>
    </w:p>
    <w:p w14:paraId="392D4E2C" w14:textId="77777777" w:rsidR="00DF0302" w:rsidRDefault="00DF0302"/>
    <w:p w14:paraId="5DA09605" w14:textId="77777777" w:rsidR="00DF0302" w:rsidRPr="00DF0302" w:rsidRDefault="00DF0302">
      <w:pPr>
        <w:rPr>
          <w:b/>
        </w:rPr>
      </w:pPr>
      <w:r w:rsidRPr="00DF0302">
        <w:rPr>
          <w:b/>
        </w:rPr>
        <w:t>4. Theological Implications</w:t>
      </w:r>
    </w:p>
    <w:p w14:paraId="72FBD308" w14:textId="77777777" w:rsidR="00DF0302" w:rsidRDefault="00DF0302">
      <w:r>
        <w:t>• Gratitude in the New Testament is never merely polite manners; it is a theological declaration that God is the provider and redeemer of His people.</w:t>
      </w:r>
    </w:p>
    <w:p w14:paraId="34390BF2" w14:textId="77777777" w:rsidR="00DF0302" w:rsidRDefault="00DF0302">
      <w:r>
        <w:t>• By giving thanks over the cup of suffering, Jesus demonstrates complete submission to the Father's redemptive will.</w:t>
      </w:r>
    </w:p>
    <w:p w14:paraId="18E76D69" w14:textId="77777777" w:rsidR="00DF0302" w:rsidRDefault="00DF0302">
      <w:r>
        <w:t>• The act of thanksgiving anticipates the final victory of God, linking present trials and memorials with future eschatological joy.</w:t>
      </w:r>
    </w:p>
    <w:p w14:paraId="4451E0EF" w14:textId="77777777" w:rsidR="00DF0302" w:rsidRDefault="00DF0302">
      <w:r>
        <w:t>• It establishes the Lord's Supper as the Eucharist—the central act of Christian worship characterized pre-eminently by joyful, grateful remembrance of Christ's sacrifice.</w:t>
      </w:r>
    </w:p>
    <w:p w14:paraId="6B966EFB" w14:textId="77777777" w:rsidR="00DF0302" w:rsidRDefault="00DF0302"/>
    <w:p w14:paraId="15F77E91" w14:textId="77777777" w:rsidR="00DF0302" w:rsidRPr="00DF0302" w:rsidRDefault="00DF0302">
      <w:pPr>
        <w:rPr>
          <w:b/>
        </w:rPr>
      </w:pPr>
      <w:r w:rsidRPr="00DF0302">
        <w:rPr>
          <w:b/>
        </w:rPr>
        <w:t>5. Contextual Nuance in the Passage</w:t>
      </w:r>
    </w:p>
    <w:p w14:paraId="1DBA8133" w14:textId="77777777" w:rsidR="00DF0302" w:rsidRDefault="00DF0302">
      <w:r>
        <w:t>• In Matthew 26:27, Jesus "took the cup, and gave thanks, and gave it to them, saying, 'Drink from it, all of you.'"</w:t>
      </w:r>
    </w:p>
    <w:p w14:paraId="3FC566AC" w14:textId="77777777" w:rsidR="00DF0302" w:rsidRDefault="00DF0302">
      <w:r>
        <w:t>• Here, the thanksgiving is offered over the cup representing the "blood of the new covenant, which is shed for many for the remission of sins" (Matthew 26:28).</w:t>
      </w:r>
    </w:p>
    <w:p w14:paraId="5B9571E9" w14:textId="77777777" w:rsidR="00DF0302" w:rsidRDefault="00DF0302">
      <w:r>
        <w:t>• The contextual nuance is staggering: Jesus gives thanks not despite the cross, but in light of the ultimate rescue and reconciliation His impending death will accomplish. The bitter cup is transformed into a cup of blessing through thanksgiving.</w:t>
      </w:r>
    </w:p>
    <w:p w14:paraId="20739B47" w14:textId="77777777" w:rsidR="00DF0302" w:rsidRDefault="00DF0302"/>
    <w:p w14:paraId="66A06958" w14:textId="77777777" w:rsidR="00DF0302" w:rsidRPr="00DF0302" w:rsidRDefault="00DF0302">
      <w:pPr>
        <w:rPr>
          <w:b/>
        </w:rPr>
      </w:pPr>
      <w:r w:rsidRPr="00DF0302">
        <w:rPr>
          <w:b/>
        </w:rPr>
        <w:t>6. Key Uses in Other Verses (NKJV)</w:t>
      </w:r>
    </w:p>
    <w:p w14:paraId="07011A8D" w14:textId="77777777" w:rsidR="00DF0302" w:rsidRDefault="00DF0302">
      <w:r>
        <w:t>• Matthew 15:36: "And He took the seven loaves and the fish and gave thanks, broke them and gave them to His disciples..."</w:t>
      </w:r>
    </w:p>
    <w:p w14:paraId="37433413" w14:textId="77777777" w:rsidR="00DF0302" w:rsidRDefault="00DF0302">
      <w:r>
        <w:t>• Luke 22:19: "And He took bread, gave thanks and broke it, and gave it to them, saying, 'This is My body which is given for you; do this in remembrance of Me.'"</w:t>
      </w:r>
    </w:p>
    <w:p w14:paraId="12F4D73D" w14:textId="77777777" w:rsidR="00DF0302" w:rsidRDefault="00DF0302">
      <w:r>
        <w:t>• John 11:41: "Then they took away the stone from the place where the dead man was lying. And Jesus lifted up His eyes and said, 'Father, I thank You that You have heard Me.'"</w:t>
      </w:r>
    </w:p>
    <w:p w14:paraId="6A0864A1" w14:textId="77777777" w:rsidR="00DF0302" w:rsidRDefault="00DF0302">
      <w:r>
        <w:t>• Acts 27:35: "And when he had said these things, he took bread and gave thanks to God in the presence of them all; and when he had broken it he began to eat."</w:t>
      </w:r>
    </w:p>
    <w:p w14:paraId="55CA5D9C" w14:textId="77777777" w:rsidR="00DF0302" w:rsidRDefault="00DF0302">
      <w:r>
        <w:t>• Romans 1:21: "...although they knew God, they did not glorify Him as God, nor were thankful, but became futile in their thoughts, and their foolish hearts were darkened."</w:t>
      </w:r>
    </w:p>
    <w:p w14:paraId="7F6893A0" w14:textId="77777777" w:rsidR="00DF0302" w:rsidRDefault="00DF0302"/>
    <w:p w14:paraId="605D78A4" w14:textId="77777777" w:rsidR="00DF0302" w:rsidRPr="00DF0302" w:rsidRDefault="00DF0302">
      <w:pPr>
        <w:rPr>
          <w:b/>
        </w:rPr>
      </w:pPr>
      <w:r w:rsidRPr="00DF0302">
        <w:rPr>
          <w:b/>
        </w:rPr>
        <w:t>7. Other Relevant Insights</w:t>
      </w:r>
    </w:p>
    <w:p w14:paraId="3C2325E9" w14:textId="77777777" w:rsidR="00DF0302" w:rsidRDefault="00DF0302">
      <w:r>
        <w:t>• The noun form (eucharistia) and the verb (eucharisteo) form the basis for the historic Christian term "Eucharist" used to describe Communion or the Lord's Supper.</w:t>
      </w:r>
    </w:p>
    <w:p w14:paraId="258C0253" w14:textId="77777777" w:rsidR="00DF0302" w:rsidRDefault="00DF0302">
      <w:r>
        <w:t>• The absence of this posture is diagnosed in Romans 1 as a foundational step in human rebellion against God; conversely, continual thanksgiving marks the Spirit-filled life (Ephesians 5:20).</w:t>
      </w:r>
    </w:p>
    <w:p w14:paraId="06E2C404" w14:textId="77777777" w:rsidR="00DF0302" w:rsidRDefault="00DF0302"/>
    <w:p w14:paraId="75AB6C09" w14:textId="77777777" w:rsidR="00DF0302" w:rsidRPr="00DF0302" w:rsidRDefault="00DF0302">
      <w:pPr>
        <w:rPr>
          <w:b/>
        </w:rPr>
      </w:pPr>
      <w:r w:rsidRPr="00DF0302">
        <w:rPr>
          <w:b/>
        </w:rPr>
        <w:t>References</w:t>
      </w:r>
    </w:p>
    <w:p w14:paraId="18072776" w14:textId="77777777" w:rsidR="00DF0302" w:rsidRDefault="00DF0302">
      <w:r>
        <w:t>BDAG</w:t>
      </w:r>
    </w:p>
    <w:p w14:paraId="37BEC7A1" w14:textId="77777777" w:rsidR="00DF0302" w:rsidRDefault="00DF0302">
      <w:r>
        <w:t>TWOT</w:t>
      </w:r>
    </w:p>
    <w:p w14:paraId="0C7BCC21" w14:textId="77777777" w:rsidR="00DF0302" w:rsidRDefault="00DF0302">
      <w:r>
        <w:t>NIDNTTE</w:t>
      </w:r>
    </w:p>
    <w:p w14:paraId="76A0DAB8" w14:textId="77777777" w:rsidR="00DF0302" w:rsidRDefault="00DF0302">
      <w:r>
        <w:t>Vine's Expository Dictionary of New Testament Words</w:t>
      </w:r>
    </w:p>
    <w:p w14:paraId="5CB6DD0C" w14:textId="77777777" w:rsidR="00DF0302" w:rsidRDefault="00DF0302">
      <w:r>
        <w:t>Zodhiates' Complete Word Study Dictionary: New Testament</w:t>
      </w:r>
    </w:p>
    <w:p w14:paraId="4EACE7D5" w14:textId="77777777" w:rsidR="00DF0302" w:rsidRDefault="00DF0302">
      <w:r>
        <w:t>Enduring Word Commentary by David Guzik</w:t>
      </w:r>
    </w:p>
    <w:p w14:paraId="069F524A" w14:textId="5A46BAB5" w:rsidR="004C5552" w:rsidRDefault="00DF0302">
      <w:r>
        <w:t>Precept Austin Resource Materials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3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0302"/>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72CF"/>
  <w15:chartTrackingRefBased/>
  <w15:docId w15:val="{5367C826-DAF5-4BB0-809F-FED1B2A6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0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0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302"/>
    <w:rPr>
      <w:rFonts w:eastAsiaTheme="majorEastAsia" w:cstheme="majorBidi"/>
      <w:color w:val="272727" w:themeColor="text1" w:themeTint="D8"/>
    </w:rPr>
  </w:style>
  <w:style w:type="paragraph" w:styleId="Title">
    <w:name w:val="Title"/>
    <w:basedOn w:val="Normal"/>
    <w:next w:val="Normal"/>
    <w:link w:val="TitleChar"/>
    <w:uiPriority w:val="10"/>
    <w:qFormat/>
    <w:rsid w:val="00DF0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302"/>
    <w:pPr>
      <w:spacing w:before="160"/>
      <w:jc w:val="center"/>
    </w:pPr>
    <w:rPr>
      <w:i/>
      <w:iCs/>
      <w:color w:val="404040" w:themeColor="text1" w:themeTint="BF"/>
    </w:rPr>
  </w:style>
  <w:style w:type="character" w:customStyle="1" w:styleId="QuoteChar">
    <w:name w:val="Quote Char"/>
    <w:basedOn w:val="DefaultParagraphFont"/>
    <w:link w:val="Quote"/>
    <w:uiPriority w:val="29"/>
    <w:rsid w:val="00DF0302"/>
    <w:rPr>
      <w:i/>
      <w:iCs/>
      <w:color w:val="404040" w:themeColor="text1" w:themeTint="BF"/>
    </w:rPr>
  </w:style>
  <w:style w:type="paragraph" w:styleId="ListParagraph">
    <w:name w:val="List Paragraph"/>
    <w:basedOn w:val="Normal"/>
    <w:uiPriority w:val="34"/>
    <w:qFormat/>
    <w:rsid w:val="00DF0302"/>
    <w:pPr>
      <w:ind w:left="720"/>
      <w:contextualSpacing/>
    </w:pPr>
  </w:style>
  <w:style w:type="character" w:styleId="IntenseEmphasis">
    <w:name w:val="Intense Emphasis"/>
    <w:basedOn w:val="DefaultParagraphFont"/>
    <w:uiPriority w:val="21"/>
    <w:qFormat/>
    <w:rsid w:val="00DF0302"/>
    <w:rPr>
      <w:i/>
      <w:iCs/>
      <w:color w:val="2E74B5" w:themeColor="accent1" w:themeShade="BF"/>
    </w:rPr>
  </w:style>
  <w:style w:type="paragraph" w:styleId="IntenseQuote">
    <w:name w:val="Intense Quote"/>
    <w:basedOn w:val="Normal"/>
    <w:next w:val="Normal"/>
    <w:link w:val="IntenseQuoteChar"/>
    <w:uiPriority w:val="30"/>
    <w:qFormat/>
    <w:rsid w:val="00DF03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0302"/>
    <w:rPr>
      <w:i/>
      <w:iCs/>
      <w:color w:val="2E74B5" w:themeColor="accent1" w:themeShade="BF"/>
    </w:rPr>
  </w:style>
  <w:style w:type="character" w:styleId="IntenseReference">
    <w:name w:val="Intense Reference"/>
    <w:basedOn w:val="DefaultParagraphFont"/>
    <w:uiPriority w:val="32"/>
    <w:qFormat/>
    <w:rsid w:val="00DF03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758</Words>
  <Characters>3942</Characters>
  <Application>Microsoft Office Word</Application>
  <DocSecurity>0</DocSecurity>
  <Lines>75</Lines>
  <Paragraphs>41</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