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1B5FB" w14:textId="77777777" w:rsidR="00A90E60" w:rsidRPr="00A90E60" w:rsidRDefault="00A90E60">
      <w:pPr>
        <w:rPr>
          <w:b/>
        </w:rPr>
      </w:pPr>
      <w:r w:rsidRPr="00A90E60">
        <w:rPr>
          <w:b/>
        </w:rPr>
        <w:t>WATCH - ( gregoreo , Strong's G1127 )</w:t>
      </w:r>
    </w:p>
    <w:p w14:paraId="6DF5D8D8" w14:textId="77777777" w:rsidR="00A90E60" w:rsidRDefault="00A90E60">
      <w:r w:rsidRPr="00A90E60">
        <w:rPr>
          <w:b/>
        </w:rPr>
        <w:t>Summary:</w:t>
      </w:r>
    </w:p>
    <w:p w14:paraId="7400C59F" w14:textId="77777777" w:rsidR="00A90E60" w:rsidRDefault="00A90E60">
      <w:r>
        <w:t>The Greek word gregoreo conveys the literal concept of staying awake and remaining vigilant, as opposed to falling asleep. In the New Testament, and specifically in Matthew 26:40, it transcends physical wakefulness to describe a state of spiritual alertness, mental readiness, and prayerful vigilance in the face of temptation, crisis, or the coming of the Lord.</w:t>
      </w:r>
    </w:p>
    <w:p w14:paraId="0F606FF2" w14:textId="77777777" w:rsidR="00A90E60" w:rsidRDefault="00A90E60"/>
    <w:p w14:paraId="5955EC2D" w14:textId="77777777" w:rsidR="00A90E60" w:rsidRDefault="00A90E60">
      <w:r w:rsidRPr="00A90E60">
        <w:rPr>
          <w:b/>
        </w:rPr>
        <w:t>Full Study:</w:t>
      </w:r>
    </w:p>
    <w:p w14:paraId="02CAAEBA" w14:textId="77777777" w:rsidR="00A90E60" w:rsidRDefault="00A90E60"/>
    <w:p w14:paraId="2408A51B" w14:textId="77777777" w:rsidR="00A90E60" w:rsidRPr="00A90E60" w:rsidRDefault="00A90E60">
      <w:pPr>
        <w:rPr>
          <w:b/>
        </w:rPr>
      </w:pPr>
      <w:r w:rsidRPr="00A90E60">
        <w:rPr>
          <w:b/>
        </w:rPr>
        <w:t xml:space="preserve"> 1. Word Picture / Background</w:t>
      </w:r>
    </w:p>
    <w:p w14:paraId="135EC4BC" w14:textId="77777777" w:rsidR="00A90E60" w:rsidRDefault="00A90E60">
      <w:r>
        <w:t>The root of gregoreo is egeiro, which means to rise, arouse, or awaken. In the ancient world, this word was heavily associated with military duty and security. It pictured a watchman standing on a city wall during the dark night shifts or a soldier guarding a camp against a sudden enemy assault. To fall asleep on watch was a capital offense because it compromised the safety of the entire community. The word carries a sense of active engagement, focused attention, and a conscious resistance to the natural, heavy pull of sleep and darkness.</w:t>
      </w:r>
    </w:p>
    <w:p w14:paraId="72E01D19" w14:textId="77777777" w:rsidR="00A90E60" w:rsidRDefault="00A90E60"/>
    <w:p w14:paraId="699AC89E" w14:textId="77777777" w:rsidR="00A90E60" w:rsidRPr="00A90E60" w:rsidRDefault="00A90E60">
      <w:pPr>
        <w:rPr>
          <w:b/>
        </w:rPr>
      </w:pPr>
      <w:r w:rsidRPr="00A90E60">
        <w:rPr>
          <w:b/>
        </w:rPr>
        <w:t xml:space="preserve"> 2. Meaning / Lexical Definition</w:t>
      </w:r>
    </w:p>
    <w:p w14:paraId="1A7FEB8F" w14:textId="77777777" w:rsidR="00A90E60" w:rsidRDefault="00A90E60">
      <w:r>
        <w:t>The primary definition of gregoreo is to remain awake, to be sleepless, or to keep watch. Metaphorically, it means to be vigilant, alert, attentive, and spiritually active. Rather than a passive state of simply not sleeping, it denotes a highly disciplined, active state of readiness. It represents the opposite of spiritual lethargy, apathy, and moral carelessness.</w:t>
      </w:r>
    </w:p>
    <w:p w14:paraId="1EBEA016" w14:textId="77777777" w:rsidR="00A90E60" w:rsidRDefault="00A90E60"/>
    <w:p w14:paraId="121AD32C" w14:textId="77777777" w:rsidR="00A90E60" w:rsidRPr="00A90E60" w:rsidRDefault="00A90E60">
      <w:pPr>
        <w:rPr>
          <w:b/>
        </w:rPr>
      </w:pPr>
      <w:r w:rsidRPr="00A90E60">
        <w:rPr>
          <w:b/>
        </w:rPr>
        <w:t xml:space="preserve"> 3. Usage and Word Pictures</w:t>
      </w:r>
    </w:p>
    <w:p w14:paraId="1A8491B1" w14:textId="77777777" w:rsidR="00A90E60" w:rsidRDefault="00A90E60">
      <w:r>
        <w:t>Throughout the New Testament, gregoreo is used 22 times and is frequently paired with exhortations to prayer and sobriety. The Holy Spirit uses several vivid word pictures to illustrate this alertness:</w:t>
      </w:r>
    </w:p>
    <w:p w14:paraId="3BBFC619" w14:textId="77777777" w:rsidR="00A90E60" w:rsidRDefault="00A90E60">
      <w:r>
        <w:t>• The Faithful Servant: A servant waiting up in the middle of the night, loin-girded and lamp burning, ready to open the door the moment his master knocks (Luke 12:37).</w:t>
      </w:r>
    </w:p>
    <w:p w14:paraId="1F907D05" w14:textId="77777777" w:rsidR="00A90E60" w:rsidRDefault="00A90E60">
      <w:r>
        <w:t>• The Prepared Homeowner: A homeowner keeping watch during the night hours to prevent a thief from breaking into his house (Matthew 24:43).</w:t>
      </w:r>
    </w:p>
    <w:p w14:paraId="67BCEF79" w14:textId="77777777" w:rsidR="00A90E60" w:rsidRDefault="00A90E60">
      <w:r>
        <w:t>• The Sentinel: A soldier standing firm on the battlefield, fully aware of the enemy’s proximity and deceptive tactics (1 Corinthians 16:13).</w:t>
      </w:r>
    </w:p>
    <w:p w14:paraId="556135C1" w14:textId="77777777" w:rsidR="00A90E60" w:rsidRDefault="00A90E60"/>
    <w:p w14:paraId="07D8703E" w14:textId="77777777" w:rsidR="00A90E60" w:rsidRPr="00A90E60" w:rsidRDefault="00A90E60">
      <w:pPr>
        <w:rPr>
          <w:b/>
        </w:rPr>
      </w:pPr>
      <w:r w:rsidRPr="00A90E60">
        <w:rPr>
          <w:b/>
        </w:rPr>
        <w:t xml:space="preserve"> 4. Theological Implications</w:t>
      </w:r>
    </w:p>
    <w:p w14:paraId="3B5DB0A7" w14:textId="77777777" w:rsidR="00A90E60" w:rsidRDefault="00A90E60">
      <w:r>
        <w:t>Theologically, gregoreo is intimately tied to two major themes in the New Testament: Christian eschatology and spiritual warfare.</w:t>
      </w:r>
    </w:p>
    <w:p w14:paraId="47F01C61" w14:textId="77777777" w:rsidR="00A90E60" w:rsidRDefault="00A90E60">
      <w:r>
        <w:t>• Eschatological Alertness: Because the day and hour of Christ’s return are unknown, believers must live in a constant state of spiritual readiness. Sleep represents moral compromise and worldly distraction, while watching represents living in the light of eternity.</w:t>
      </w:r>
    </w:p>
    <w:p w14:paraId="0AA4AFB9" w14:textId="77777777" w:rsidR="00A90E60" w:rsidRDefault="00A90E60">
      <w:r>
        <w:t>• Spiritual Warfare: Vigilance is the believer’s primary defense against demonic deception and personal failure. Without active spiritual watchfulness, the believer is easily ambushed by temptation and the subtle drifts of the flesh.</w:t>
      </w:r>
    </w:p>
    <w:p w14:paraId="7995774C" w14:textId="77777777" w:rsidR="00A90E60" w:rsidRDefault="00A90E60"/>
    <w:p w14:paraId="271B03E7" w14:textId="77777777" w:rsidR="00A90E60" w:rsidRPr="00A90E60" w:rsidRDefault="00A90E60">
      <w:pPr>
        <w:rPr>
          <w:b/>
        </w:rPr>
      </w:pPr>
      <w:r w:rsidRPr="00A90E60">
        <w:rPr>
          <w:b/>
        </w:rPr>
        <w:t xml:space="preserve"> 5. Contextual Nuance in the Passage</w:t>
      </w:r>
    </w:p>
    <w:p w14:paraId="6C2906B7" w14:textId="77777777" w:rsidR="00A90E60" w:rsidRDefault="00A90E60">
      <w:r>
        <w:t xml:space="preserve">In Matthew 26:40, Jesus enters the Garden of Gethsemane, crushing under the imminent weight of the cross. He asks Peter, James, and John to "stay here and watch with Me" (v. 38). When He returns from praying, He finds them sleeping and asks Peter, "What! Could you not watch with Me one hour?" </w:t>
      </w:r>
    </w:p>
    <w:p w14:paraId="24322EFC" w14:textId="77777777" w:rsidR="00A90E60" w:rsidRDefault="00A90E60">
      <w:r>
        <w:t>• The Contrast: Jesus is agonizing in prayer, fully awake to the spiritual reality of the cup He must drink. The disciples, physically exhausted but also spiritually dull to the cosmic battle taking place, have succumbed to sleep.</w:t>
      </w:r>
    </w:p>
    <w:p w14:paraId="72F57883" w14:textId="77777777" w:rsidR="00A90E60" w:rsidRDefault="00A90E60">
      <w:r>
        <w:t>• The Exposure of Weakness: Jesus uses this failure to deliver a critical principle in verse 41: "Watch and pray, lest you enter into temptation." Physical sleep in the garden was the precursor to their spiritual collapse and desertion later that night. Their failure to watch left them completely vulnerable to the temptation of fear and denial.</w:t>
      </w:r>
    </w:p>
    <w:p w14:paraId="511F7F6D" w14:textId="77777777" w:rsidR="00A90E60" w:rsidRDefault="00A90E60"/>
    <w:p w14:paraId="7CAE0A2D" w14:textId="77777777" w:rsidR="00A90E60" w:rsidRPr="00A90E60" w:rsidRDefault="00A90E60">
      <w:pPr>
        <w:rPr>
          <w:b/>
        </w:rPr>
      </w:pPr>
      <w:r w:rsidRPr="00A90E60">
        <w:rPr>
          <w:b/>
        </w:rPr>
        <w:t xml:space="preserve"> 6. Key Uses in Other Verses (NKJV)</w:t>
      </w:r>
    </w:p>
    <w:p w14:paraId="36843EAA" w14:textId="77777777" w:rsidR="00A90E60" w:rsidRDefault="00A90E60">
      <w:r>
        <w:t>• Matthew 24:42 - "Watch therefore, for you do not know what hour your Lord is coming."</w:t>
      </w:r>
    </w:p>
    <w:p w14:paraId="2A884E3C" w14:textId="77777777" w:rsidR="00A90E60" w:rsidRDefault="00A90E60">
      <w:r>
        <w:t>• Matthew 25:13 - "Watch therefore, for you know neither the day nor the hour in which the Son of Man is coming."</w:t>
      </w:r>
    </w:p>
    <w:p w14:paraId="65D0B7F5" w14:textId="77777777" w:rsidR="00A90E60" w:rsidRDefault="00A90E60">
      <w:r>
        <w:t>• Acts 20:31 - "Therefore watch, and remember that for three years I did not cease to warn everyone night and day with tears."</w:t>
      </w:r>
    </w:p>
    <w:p w14:paraId="26738243" w14:textId="77777777" w:rsidR="00A90E60" w:rsidRDefault="00A90E60">
      <w:r>
        <w:t>• 1 Corinthians 16:13 - "Watch, stand fast in the faith, be brave, be strong."</w:t>
      </w:r>
    </w:p>
    <w:p w14:paraId="4D01A6BA" w14:textId="77777777" w:rsidR="00A90E60" w:rsidRDefault="00A90E60">
      <w:r>
        <w:t>• 1 Thessalonians 5:6 - "Therefore let us not sleep, as others do, but let us watch and be sober."</w:t>
      </w:r>
    </w:p>
    <w:p w14:paraId="0F8FB248" w14:textId="77777777" w:rsidR="00A90E60" w:rsidRDefault="00A90E60"/>
    <w:p w14:paraId="0B55C514" w14:textId="77777777" w:rsidR="00A90E60" w:rsidRPr="00A90E60" w:rsidRDefault="00A90E60">
      <w:pPr>
        <w:rPr>
          <w:b/>
        </w:rPr>
      </w:pPr>
      <w:r w:rsidRPr="00A90E60">
        <w:rPr>
          <w:b/>
        </w:rPr>
        <w:t xml:space="preserve"> 7. Other Relevant Insights</w:t>
      </w:r>
    </w:p>
    <w:p w14:paraId="0283BF88" w14:textId="77777777" w:rsidR="00A90E60" w:rsidRDefault="00A90E60">
      <w:r>
        <w:t>• The Imperative Mood: In many of its New Testament occurrences, gregoreo is delivered as a command (imperative mood). This indicates that spiritual watchfulness is not an emotional feeling or a passive temperament, but an act of the will that must be deliberately practiced.</w:t>
      </w:r>
    </w:p>
    <w:p w14:paraId="68BBD182" w14:textId="77777777" w:rsidR="00A90E60" w:rsidRDefault="00A90E60">
      <w:r>
        <w:t>• The Link to Prayer: Watchfulness and prayer are inseparable. Watching identifies the danger and the need; prayer secures the divine strength to stand. Without prayer, watchfulness turns into self-reliant anxiety; without watchfulness, prayer becomes a mechanical, detached routine.</w:t>
      </w:r>
    </w:p>
    <w:p w14:paraId="1B4F1CE1" w14:textId="77777777" w:rsidR="00A90E60" w:rsidRDefault="00A90E60"/>
    <w:p w14:paraId="1BA2AA65" w14:textId="77777777" w:rsidR="00A90E60" w:rsidRPr="00A90E60" w:rsidRDefault="00A90E60">
      <w:pPr>
        <w:rPr>
          <w:b/>
        </w:rPr>
      </w:pPr>
      <w:r w:rsidRPr="00A90E60">
        <w:rPr>
          <w:b/>
        </w:rPr>
        <w:t xml:space="preserve"> 8. References</w:t>
      </w:r>
    </w:p>
    <w:p w14:paraId="3A9FC815" w14:textId="77777777" w:rsidR="00A90E60" w:rsidRDefault="00A90E60">
      <w:r>
        <w:t>• BDAG, p. 207-208</w:t>
      </w:r>
    </w:p>
    <w:p w14:paraId="2F55FCED" w14:textId="77777777" w:rsidR="00A90E60" w:rsidRDefault="00A90E60">
      <w:r>
        <w:t>• Thayer's Greek-English Lexicon, G1127</w:t>
      </w:r>
    </w:p>
    <w:p w14:paraId="52CC289D" w14:textId="77777777" w:rsidR="00A90E60" w:rsidRDefault="00A90E60">
      <w:r>
        <w:t>• Vine's Expository Dictionary of New Testament Words</w:t>
      </w:r>
    </w:p>
    <w:p w14:paraId="70B533D7" w14:textId="77777777" w:rsidR="00A90E60" w:rsidRDefault="00A90E60">
      <w:r>
        <w:t>• Blue Letter Bible (Strong's G1127)</w:t>
      </w:r>
    </w:p>
    <w:p w14:paraId="2EE5A776" w14:textId="7292A455" w:rsidR="004C5552" w:rsidRDefault="00A90E60">
      <w:r>
        <w:t>• Precept Austin on Matthew 26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E6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90E60"/>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5D6B9"/>
  <w15:chartTrackingRefBased/>
  <w15:docId w15:val="{9759487C-13D8-4FF2-A3FF-2EB290CC6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0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0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E60"/>
    <w:rPr>
      <w:rFonts w:eastAsiaTheme="majorEastAsia" w:cstheme="majorBidi"/>
      <w:color w:val="272727" w:themeColor="text1" w:themeTint="D8"/>
    </w:rPr>
  </w:style>
  <w:style w:type="paragraph" w:styleId="Title">
    <w:name w:val="Title"/>
    <w:basedOn w:val="Normal"/>
    <w:next w:val="Normal"/>
    <w:link w:val="TitleChar"/>
    <w:uiPriority w:val="10"/>
    <w:qFormat/>
    <w:rsid w:val="00A90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E60"/>
    <w:pPr>
      <w:spacing w:before="160"/>
      <w:jc w:val="center"/>
    </w:pPr>
    <w:rPr>
      <w:i/>
      <w:iCs/>
      <w:color w:val="404040" w:themeColor="text1" w:themeTint="BF"/>
    </w:rPr>
  </w:style>
  <w:style w:type="character" w:customStyle="1" w:styleId="QuoteChar">
    <w:name w:val="Quote Char"/>
    <w:basedOn w:val="DefaultParagraphFont"/>
    <w:link w:val="Quote"/>
    <w:uiPriority w:val="29"/>
    <w:rsid w:val="00A90E60"/>
    <w:rPr>
      <w:i/>
      <w:iCs/>
      <w:color w:val="404040" w:themeColor="text1" w:themeTint="BF"/>
    </w:rPr>
  </w:style>
  <w:style w:type="paragraph" w:styleId="ListParagraph">
    <w:name w:val="List Paragraph"/>
    <w:basedOn w:val="Normal"/>
    <w:uiPriority w:val="34"/>
    <w:qFormat/>
    <w:rsid w:val="00A90E60"/>
    <w:pPr>
      <w:ind w:left="720"/>
      <w:contextualSpacing/>
    </w:pPr>
  </w:style>
  <w:style w:type="character" w:styleId="IntenseEmphasis">
    <w:name w:val="Intense Emphasis"/>
    <w:basedOn w:val="DefaultParagraphFont"/>
    <w:uiPriority w:val="21"/>
    <w:qFormat/>
    <w:rsid w:val="00A90E60"/>
    <w:rPr>
      <w:i/>
      <w:iCs/>
      <w:color w:val="2E74B5" w:themeColor="accent1" w:themeShade="BF"/>
    </w:rPr>
  </w:style>
  <w:style w:type="paragraph" w:styleId="IntenseQuote">
    <w:name w:val="Intense Quote"/>
    <w:basedOn w:val="Normal"/>
    <w:next w:val="Normal"/>
    <w:link w:val="IntenseQuoteChar"/>
    <w:uiPriority w:val="30"/>
    <w:qFormat/>
    <w:rsid w:val="00A90E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0E60"/>
    <w:rPr>
      <w:i/>
      <w:iCs/>
      <w:color w:val="2E74B5" w:themeColor="accent1" w:themeShade="BF"/>
    </w:rPr>
  </w:style>
  <w:style w:type="character" w:styleId="IntenseReference">
    <w:name w:val="Intense Reference"/>
    <w:basedOn w:val="DefaultParagraphFont"/>
    <w:uiPriority w:val="32"/>
    <w:qFormat/>
    <w:rsid w:val="00A90E6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803</Words>
  <Characters>4181</Characters>
  <Application>Microsoft Office Word</Application>
  <DocSecurity>0</DocSecurity>
  <Lines>80</Lines>
  <Paragraphs>43</Paragraphs>
  <ScaleCrop>false</ScaleCrop>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